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DF4F0">
      <w:pPr>
        <w:jc w:val="center"/>
        <w:rPr>
          <w:rFonts w:hint="eastAsia" w:ascii="Times New Roman" w:hAnsi="Times New Roman" w:eastAsia="宋体" w:cs="Times New Roman"/>
          <w:b/>
          <w:bCs/>
          <w:sz w:val="40"/>
          <w:szCs w:val="36"/>
          <w:highlight w:val="none"/>
          <w:lang w:eastAsia="zh-CN"/>
        </w:rPr>
      </w:pPr>
    </w:p>
    <w:p w14:paraId="2FBDC073">
      <w:pPr>
        <w:jc w:val="center"/>
        <w:rPr>
          <w:rFonts w:hint="eastAsia" w:ascii="Times New Roman" w:hAnsi="Times New Roman" w:eastAsia="宋体" w:cs="Times New Roman"/>
          <w:b/>
          <w:bCs/>
          <w:sz w:val="40"/>
          <w:szCs w:val="36"/>
          <w:highlight w:val="none"/>
          <w:lang w:eastAsia="zh-CN"/>
        </w:rPr>
      </w:pPr>
    </w:p>
    <w:p w14:paraId="7C38D4C1">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Times New Roman" w:hAnsi="Times New Roman" w:eastAsia="宋体" w:cs="Times New Roman"/>
          <w:b/>
          <w:bCs/>
          <w:sz w:val="40"/>
          <w:szCs w:val="36"/>
          <w:highlight w:val="none"/>
        </w:rPr>
      </w:pPr>
      <w:r>
        <w:rPr>
          <w:rFonts w:hint="eastAsia" w:cs="Times New Roman"/>
          <w:b/>
          <w:bCs/>
          <w:sz w:val="44"/>
          <w:szCs w:val="44"/>
          <w:highlight w:val="none"/>
          <w:lang w:eastAsia="zh-CN"/>
        </w:rPr>
        <w:t>霍山县医院特殊药物注射泵采购项目（二次）</w:t>
      </w:r>
    </w:p>
    <w:p w14:paraId="29A76137">
      <w:pPr>
        <w:jc w:val="both"/>
        <w:rPr>
          <w:rFonts w:hint="eastAsia" w:ascii="宋体" w:hAnsi="宋体" w:eastAsia="宋体" w:cs="Times New Roman"/>
          <w:b/>
          <w:sz w:val="52"/>
          <w:szCs w:val="52"/>
          <w:highlight w:val="none"/>
        </w:rPr>
      </w:pPr>
    </w:p>
    <w:p w14:paraId="7B11EBA3">
      <w:pPr>
        <w:jc w:val="both"/>
        <w:rPr>
          <w:rFonts w:hint="eastAsia" w:ascii="宋体" w:hAnsi="宋体" w:eastAsia="宋体" w:cs="Times New Roman"/>
          <w:b/>
          <w:sz w:val="52"/>
          <w:szCs w:val="52"/>
          <w:highlight w:val="none"/>
        </w:rPr>
      </w:pPr>
    </w:p>
    <w:p w14:paraId="168075CE">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谈</w:t>
      </w:r>
    </w:p>
    <w:p w14:paraId="56365CC7">
      <w:pPr>
        <w:jc w:val="center"/>
        <w:rPr>
          <w:rFonts w:ascii="宋体" w:hAnsi="宋体" w:eastAsia="宋体" w:cs="Times New Roman"/>
          <w:b/>
          <w:sz w:val="48"/>
          <w:szCs w:val="48"/>
          <w:highlight w:val="none"/>
        </w:rPr>
      </w:pPr>
    </w:p>
    <w:p w14:paraId="3B1D1923">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判</w:t>
      </w:r>
    </w:p>
    <w:p w14:paraId="1FAD46BF">
      <w:pPr>
        <w:widowControl w:val="0"/>
        <w:spacing w:after="120" w:line="400" w:lineRule="atLeast"/>
        <w:ind w:firstLine="426"/>
        <w:jc w:val="both"/>
        <w:rPr>
          <w:rFonts w:ascii="Times New Roman" w:hAnsi="Times New Roman" w:eastAsia="宋体" w:cs="Times New Roman"/>
          <w:kern w:val="2"/>
          <w:sz w:val="48"/>
          <w:szCs w:val="48"/>
          <w:highlight w:val="none"/>
          <w:lang w:val="en-US" w:eastAsia="zh-CN" w:bidi="ar-SA"/>
        </w:rPr>
      </w:pPr>
    </w:p>
    <w:p w14:paraId="3B61FCE2">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文</w:t>
      </w:r>
    </w:p>
    <w:p w14:paraId="4C6EE622">
      <w:pPr>
        <w:jc w:val="center"/>
        <w:rPr>
          <w:rFonts w:ascii="宋体" w:hAnsi="宋体" w:eastAsia="宋体" w:cs="Times New Roman"/>
          <w:b/>
          <w:sz w:val="48"/>
          <w:szCs w:val="48"/>
          <w:highlight w:val="none"/>
        </w:rPr>
      </w:pPr>
    </w:p>
    <w:p w14:paraId="06175AC6">
      <w:pPr>
        <w:jc w:val="center"/>
        <w:rPr>
          <w:rFonts w:ascii="宋体" w:hAnsi="宋体" w:eastAsia="宋体" w:cs="Times New Roman"/>
          <w:b/>
          <w:sz w:val="52"/>
          <w:szCs w:val="52"/>
          <w:highlight w:val="none"/>
        </w:rPr>
      </w:pPr>
      <w:r>
        <w:rPr>
          <w:rFonts w:hint="eastAsia" w:ascii="宋体" w:hAnsi="宋体" w:eastAsia="宋体" w:cs="Times New Roman"/>
          <w:b/>
          <w:sz w:val="48"/>
          <w:szCs w:val="48"/>
          <w:highlight w:val="none"/>
        </w:rPr>
        <w:t>件</w:t>
      </w:r>
    </w:p>
    <w:p w14:paraId="166AB91A">
      <w:pPr>
        <w:spacing w:line="400" w:lineRule="exact"/>
        <w:rPr>
          <w:rFonts w:ascii="宋体" w:hAnsi="宋体" w:eastAsia="宋体" w:cs="Times New Roman"/>
          <w:highlight w:val="none"/>
        </w:rPr>
      </w:pPr>
    </w:p>
    <w:p w14:paraId="3852BB26">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3E73FD4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1FB513F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069FAAE8">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default"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项目编号</w:t>
      </w:r>
      <w:r>
        <w:rPr>
          <w:rFonts w:hint="eastAsia" w:ascii="宋体" w:hAnsi="宋体" w:eastAsia="宋体" w:cs="宋体"/>
          <w:b/>
          <w:bCs/>
          <w:color w:val="auto"/>
          <w:kern w:val="2"/>
          <w:sz w:val="32"/>
          <w:szCs w:val="32"/>
          <w:highlight w:val="none"/>
          <w:shd w:val="clear" w:color="auto" w:fill="auto"/>
        </w:rPr>
        <w:t>：</w:t>
      </w:r>
      <w:r>
        <w:rPr>
          <w:rFonts w:hint="eastAsia" w:ascii="宋体" w:hAnsi="宋体" w:cs="宋体"/>
          <w:b/>
          <w:bCs/>
          <w:color w:val="auto"/>
          <w:kern w:val="2"/>
          <w:sz w:val="32"/>
          <w:szCs w:val="32"/>
          <w:highlight w:val="none"/>
          <w:shd w:val="clear" w:color="auto" w:fill="auto"/>
          <w:lang w:val="en-US" w:eastAsia="zh-CN"/>
        </w:rPr>
        <w:t>H260702</w:t>
      </w:r>
    </w:p>
    <w:p w14:paraId="1519A626">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采 购 人：安徽省霍山县医院</w:t>
      </w:r>
    </w:p>
    <w:p w14:paraId="5BDA6677">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default"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代理机构</w:t>
      </w:r>
      <w:r>
        <w:rPr>
          <w:rFonts w:hint="eastAsia" w:ascii="宋体" w:hAnsi="宋体" w:eastAsia="宋体" w:cs="宋体"/>
          <w:b/>
          <w:bCs/>
          <w:color w:val="auto"/>
          <w:kern w:val="2"/>
          <w:sz w:val="32"/>
          <w:szCs w:val="32"/>
          <w:highlight w:val="none"/>
          <w:shd w:val="clear" w:color="auto" w:fill="auto"/>
        </w:rPr>
        <w:t>：</w:t>
      </w:r>
      <w:r>
        <w:rPr>
          <w:rFonts w:hint="eastAsia" w:ascii="宋体" w:hAnsi="宋体" w:eastAsia="宋体" w:cs="宋体"/>
          <w:b/>
          <w:bCs/>
          <w:color w:val="auto"/>
          <w:kern w:val="2"/>
          <w:sz w:val="32"/>
          <w:szCs w:val="32"/>
          <w:highlight w:val="none"/>
          <w:shd w:val="clear" w:color="auto" w:fill="auto"/>
          <w:lang w:val="en-US" w:eastAsia="zh-CN"/>
        </w:rPr>
        <w:t>安徽衡源项目管理有限公司</w:t>
      </w:r>
    </w:p>
    <w:p w14:paraId="4E6549A8">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sz w:val="32"/>
          <w:highlight w:val="none"/>
        </w:rPr>
      </w:pPr>
      <w:r>
        <w:rPr>
          <w:rFonts w:hint="eastAsia" w:ascii="宋体" w:hAnsi="宋体" w:eastAsia="宋体" w:cs="宋体"/>
          <w:b/>
          <w:bCs/>
          <w:color w:val="auto"/>
          <w:kern w:val="2"/>
          <w:sz w:val="32"/>
          <w:szCs w:val="32"/>
          <w:highlight w:val="none"/>
          <w:shd w:val="clear" w:color="auto" w:fill="auto"/>
        </w:rPr>
        <w:t>发布日期：</w:t>
      </w:r>
      <w:r>
        <w:rPr>
          <w:rFonts w:hint="eastAsia" w:ascii="宋体" w:hAnsi="宋体" w:eastAsia="宋体" w:cs="宋体"/>
          <w:b/>
          <w:bCs/>
          <w:color w:val="auto"/>
          <w:kern w:val="2"/>
          <w:sz w:val="32"/>
          <w:szCs w:val="32"/>
          <w:highlight w:val="none"/>
          <w:shd w:val="clear" w:color="auto" w:fill="auto"/>
          <w:lang w:val="en-US" w:eastAsia="zh-CN"/>
        </w:rPr>
        <w:t>2026</w:t>
      </w:r>
      <w:r>
        <w:rPr>
          <w:rFonts w:hint="eastAsia" w:ascii="宋体" w:hAnsi="宋体" w:eastAsia="宋体" w:cs="宋体"/>
          <w:b/>
          <w:bCs/>
          <w:color w:val="auto"/>
          <w:kern w:val="2"/>
          <w:sz w:val="32"/>
          <w:szCs w:val="32"/>
          <w:highlight w:val="none"/>
          <w:shd w:val="clear" w:color="auto" w:fill="auto"/>
        </w:rPr>
        <w:t>年</w:t>
      </w:r>
      <w:r>
        <w:rPr>
          <w:rFonts w:hint="eastAsia" w:ascii="宋体" w:hAnsi="宋体" w:cs="宋体"/>
          <w:b/>
          <w:bCs/>
          <w:color w:val="auto"/>
          <w:kern w:val="2"/>
          <w:sz w:val="32"/>
          <w:szCs w:val="32"/>
          <w:highlight w:val="none"/>
          <w:shd w:val="clear" w:color="auto" w:fill="auto"/>
          <w:lang w:val="en-US" w:eastAsia="zh-CN"/>
        </w:rPr>
        <w:t>07</w:t>
      </w:r>
      <w:r>
        <w:rPr>
          <w:rFonts w:hint="eastAsia" w:ascii="宋体" w:hAnsi="宋体" w:eastAsia="宋体" w:cs="宋体"/>
          <w:b/>
          <w:bCs/>
          <w:color w:val="auto"/>
          <w:kern w:val="2"/>
          <w:sz w:val="32"/>
          <w:szCs w:val="32"/>
          <w:highlight w:val="none"/>
          <w:shd w:val="clear" w:color="auto" w:fill="auto"/>
        </w:rPr>
        <w:t>月</w:t>
      </w:r>
    </w:p>
    <w:p w14:paraId="5E83F35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lang w:eastAsia="zh-CN"/>
        </w:rPr>
        <w:sectPr>
          <w:headerReference r:id="rId3" w:type="default"/>
          <w:headerReference r:id="rId4" w:type="even"/>
          <w:footerReference r:id="rId5" w:type="even"/>
          <w:pgSz w:w="11906" w:h="16838"/>
          <w:pgMar w:top="930" w:right="1417" w:bottom="930" w:left="1417" w:header="851" w:footer="992" w:gutter="0"/>
          <w:cols w:space="0" w:num="1"/>
          <w:rtlGutter w:val="0"/>
          <w:docGrid w:type="lines" w:linePitch="312" w:charSpace="0"/>
        </w:sectPr>
      </w:pPr>
      <w:bookmarkStart w:id="0" w:name="_Toc30186"/>
      <w:bookmarkStart w:id="1" w:name="_Toc5343"/>
      <w:bookmarkStart w:id="2" w:name="_Toc216158623"/>
      <w:bookmarkStart w:id="3" w:name="_Toc363199264"/>
    </w:p>
    <w:p w14:paraId="63BFF9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lang w:eastAsia="zh-CN"/>
        </w:rPr>
      </w:pPr>
      <w:r>
        <w:rPr>
          <w:rFonts w:hint="eastAsia" w:ascii="华文中宋" w:hAnsi="华文中宋" w:eastAsia="华文中宋" w:cs="华文中宋"/>
          <w:b/>
          <w:bCs/>
          <w:sz w:val="44"/>
          <w:szCs w:val="44"/>
          <w:lang w:eastAsia="zh-CN"/>
        </w:rPr>
        <w:t>霍山县医院特殊药物注射泵采购项目（二次）</w:t>
      </w:r>
    </w:p>
    <w:p w14:paraId="15AD64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rPr>
      </w:pPr>
      <w:r>
        <w:rPr>
          <w:rFonts w:hint="eastAsia" w:ascii="华文中宋" w:hAnsi="华文中宋" w:eastAsia="华文中宋" w:cs="华文中宋"/>
          <w:b/>
          <w:bCs/>
          <w:sz w:val="44"/>
          <w:szCs w:val="44"/>
        </w:rPr>
        <w:t>竞争性谈判公告</w:t>
      </w:r>
      <w:bookmarkEnd w:id="0"/>
      <w:bookmarkEnd w:id="1"/>
    </w:p>
    <w:p w14:paraId="39B7851B">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left="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项目概况：</w:t>
      </w:r>
      <w:r>
        <w:rPr>
          <w:rFonts w:hint="eastAsia" w:ascii="仿宋" w:hAnsi="仿宋" w:eastAsia="仿宋" w:cs="仿宋"/>
          <w:sz w:val="28"/>
          <w:szCs w:val="28"/>
          <w:highlight w:val="none"/>
          <w:u w:val="single"/>
          <w:lang w:eastAsia="zh-CN"/>
        </w:rPr>
        <w:t>霍山县医院特殊药物注射泵采购项目（二次）</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eastAsia="zh-CN"/>
        </w:rPr>
        <w:t>项目编号：H260702）</w:t>
      </w:r>
      <w:r>
        <w:rPr>
          <w:rFonts w:hint="eastAsia" w:ascii="仿宋" w:hAnsi="仿宋" w:eastAsia="仿宋" w:cs="仿宋"/>
          <w:sz w:val="28"/>
          <w:szCs w:val="28"/>
          <w:highlight w:val="none"/>
          <w:lang w:val="en-US" w:eastAsia="zh-CN"/>
        </w:rPr>
        <w:t>的潜在供应商</w:t>
      </w:r>
      <w:r>
        <w:rPr>
          <w:rFonts w:hint="eastAsia" w:ascii="仿宋" w:hAnsi="仿宋" w:eastAsia="仿宋" w:cs="仿宋"/>
          <w:sz w:val="28"/>
          <w:szCs w:val="28"/>
          <w:highlight w:val="none"/>
        </w:rPr>
        <w:t>应在</w:t>
      </w:r>
      <w:r>
        <w:rPr>
          <w:rFonts w:hint="eastAsia" w:ascii="仿宋" w:hAnsi="仿宋" w:eastAsia="仿宋" w:cs="仿宋"/>
          <w:sz w:val="28"/>
          <w:szCs w:val="28"/>
          <w:highlight w:val="none"/>
          <w:lang w:val="en-US" w:eastAsia="zh-CN"/>
        </w:rPr>
        <w:t>安徽衡源项目管理有限公司官网</w:t>
      </w:r>
      <w:r>
        <w:rPr>
          <w:rFonts w:hint="eastAsia" w:ascii="仿宋" w:hAnsi="仿宋" w:eastAsia="仿宋" w:cs="仿宋"/>
          <w:color w:val="auto"/>
          <w:sz w:val="28"/>
          <w:szCs w:val="28"/>
          <w:highlight w:val="none"/>
          <w:u w:val="none"/>
        </w:rPr>
        <w:t>获取采购文件，并于</w:t>
      </w:r>
      <w:r>
        <w:rPr>
          <w:rFonts w:hint="eastAsia" w:ascii="仿宋" w:hAnsi="仿宋" w:eastAsia="仿宋" w:cs="仿宋"/>
          <w:sz w:val="28"/>
          <w:szCs w:val="28"/>
          <w:highlight w:val="none"/>
          <w:u w:val="single"/>
          <w:lang w:val="en-US" w:eastAsia="zh-CN"/>
        </w:rPr>
        <w:t>2026</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val="en-US" w:eastAsia="zh-CN"/>
        </w:rPr>
        <w:t>07</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val="en-US" w:eastAsia="zh-CN"/>
        </w:rPr>
        <w:t>28</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lang w:val="en-US" w:eastAsia="zh-CN"/>
        </w:rPr>
        <w:t>10</w:t>
      </w:r>
      <w:r>
        <w:rPr>
          <w:rFonts w:hint="eastAsia" w:ascii="仿宋" w:hAnsi="仿宋" w:eastAsia="仿宋" w:cs="仿宋"/>
          <w:sz w:val="28"/>
          <w:szCs w:val="28"/>
          <w:highlight w:val="none"/>
        </w:rPr>
        <w:t>点</w:t>
      </w:r>
      <w:r>
        <w:rPr>
          <w:rFonts w:hint="eastAsia" w:ascii="仿宋" w:hAnsi="仿宋" w:eastAsia="仿宋" w:cs="仿宋"/>
          <w:sz w:val="28"/>
          <w:szCs w:val="28"/>
          <w:highlight w:val="none"/>
          <w:u w:val="single"/>
          <w:lang w:val="en-US" w:eastAsia="zh-CN"/>
        </w:rPr>
        <w:t>00</w:t>
      </w:r>
      <w:r>
        <w:rPr>
          <w:rFonts w:hint="eastAsia" w:ascii="仿宋" w:hAnsi="仿宋" w:eastAsia="仿宋" w:cs="仿宋"/>
          <w:sz w:val="28"/>
          <w:szCs w:val="28"/>
          <w:highlight w:val="none"/>
        </w:rPr>
        <w:t>分（北京时间）前提交响应文件。</w:t>
      </w:r>
    </w:p>
    <w:p w14:paraId="16086DF1">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4" w:name="_Toc28359089"/>
      <w:bookmarkStart w:id="5" w:name="_Toc4487"/>
      <w:bookmarkStart w:id="6" w:name="_Toc14319"/>
      <w:bookmarkStart w:id="7" w:name="_Toc35393629"/>
      <w:bookmarkStart w:id="8" w:name="_Toc35393798"/>
      <w:bookmarkStart w:id="9" w:name="_Toc28359012"/>
      <w:bookmarkStart w:id="10" w:name="_Toc7777"/>
      <w:r>
        <w:rPr>
          <w:rFonts w:hint="eastAsia" w:ascii="黑体" w:hAnsi="黑体" w:eastAsia="黑体" w:cs="黑体"/>
          <w:b w:val="0"/>
          <w:bCs/>
          <w:sz w:val="28"/>
          <w:szCs w:val="28"/>
          <w:highlight w:val="none"/>
        </w:rPr>
        <w:t>一、项目基本情况</w:t>
      </w:r>
      <w:bookmarkEnd w:id="4"/>
      <w:bookmarkEnd w:id="5"/>
      <w:bookmarkEnd w:id="6"/>
      <w:bookmarkEnd w:id="7"/>
      <w:bookmarkEnd w:id="8"/>
      <w:bookmarkEnd w:id="9"/>
      <w:bookmarkEnd w:id="10"/>
    </w:p>
    <w:p w14:paraId="2AA618F9">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1、项目编号：</w:t>
      </w:r>
      <w:r>
        <w:rPr>
          <w:rFonts w:hint="eastAsia" w:ascii="仿宋" w:hAnsi="仿宋" w:eastAsia="仿宋" w:cs="仿宋"/>
          <w:sz w:val="28"/>
          <w:szCs w:val="28"/>
          <w:highlight w:val="none"/>
          <w:lang w:eastAsia="zh-CN"/>
        </w:rPr>
        <w:t>H260702</w:t>
      </w:r>
    </w:p>
    <w:p w14:paraId="1CEFBA2F">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2、项目名称：</w:t>
      </w:r>
      <w:r>
        <w:rPr>
          <w:rFonts w:hint="eastAsia" w:ascii="仿宋" w:hAnsi="仿宋" w:eastAsia="仿宋" w:cs="仿宋"/>
          <w:sz w:val="28"/>
          <w:szCs w:val="28"/>
          <w:highlight w:val="none"/>
          <w:lang w:eastAsia="zh-CN"/>
        </w:rPr>
        <w:t>霍山县医院特殊药物注射泵采购项目（二次）</w:t>
      </w:r>
    </w:p>
    <w:p w14:paraId="46572AE7">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3、项目类型：货物类</w:t>
      </w:r>
    </w:p>
    <w:p w14:paraId="2487EA8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4、采购方式：竞争性谈判</w:t>
      </w:r>
    </w:p>
    <w:p w14:paraId="504836B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5、预算金额：</w:t>
      </w:r>
      <w:r>
        <w:rPr>
          <w:rFonts w:hint="eastAsia" w:ascii="仿宋" w:hAnsi="仿宋" w:eastAsia="仿宋" w:cs="仿宋"/>
          <w:sz w:val="28"/>
          <w:szCs w:val="28"/>
          <w:highlight w:val="none"/>
          <w:u w:val="none"/>
          <w:lang w:val="en-US" w:eastAsia="zh-CN"/>
        </w:rPr>
        <w:t>6万</w:t>
      </w:r>
      <w:r>
        <w:rPr>
          <w:rFonts w:hint="eastAsia" w:ascii="仿宋" w:hAnsi="仿宋" w:eastAsia="仿宋" w:cs="仿宋"/>
          <w:sz w:val="28"/>
          <w:szCs w:val="28"/>
          <w:highlight w:val="none"/>
        </w:rPr>
        <w:t>元</w:t>
      </w:r>
    </w:p>
    <w:p w14:paraId="3D870FE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6、最高限价：</w:t>
      </w:r>
      <w:r>
        <w:rPr>
          <w:rFonts w:hint="eastAsia" w:ascii="仿宋" w:hAnsi="仿宋" w:eastAsia="仿宋" w:cs="仿宋"/>
          <w:sz w:val="28"/>
          <w:szCs w:val="28"/>
          <w:highlight w:val="none"/>
          <w:u w:val="none"/>
          <w:lang w:val="en-US" w:eastAsia="zh-CN"/>
        </w:rPr>
        <w:t>6万</w:t>
      </w:r>
      <w:r>
        <w:rPr>
          <w:rFonts w:hint="eastAsia" w:ascii="仿宋" w:hAnsi="仿宋" w:eastAsia="仿宋" w:cs="仿宋"/>
          <w:sz w:val="28"/>
          <w:szCs w:val="28"/>
          <w:highlight w:val="none"/>
        </w:rPr>
        <w:t>元</w:t>
      </w:r>
    </w:p>
    <w:p w14:paraId="1FAD03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7、采购需求：</w:t>
      </w:r>
      <w:r>
        <w:rPr>
          <w:rFonts w:hint="eastAsia" w:ascii="仿宋" w:hAnsi="仿宋" w:eastAsia="仿宋" w:cs="仿宋"/>
          <w:sz w:val="28"/>
          <w:szCs w:val="28"/>
          <w:highlight w:val="none"/>
          <w:lang w:val="en-US" w:eastAsia="zh-CN"/>
        </w:rPr>
        <w:t>霍山县医院特殊药物注射泵采购项目（二次），具体内容详见采购需求。</w:t>
      </w:r>
    </w:p>
    <w:p w14:paraId="4A1F93E3">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8、合同履行期限：</w:t>
      </w:r>
      <w:r>
        <w:rPr>
          <w:rFonts w:hint="eastAsia" w:ascii="仿宋" w:hAnsi="仿宋" w:eastAsia="仿宋" w:cs="仿宋"/>
          <w:sz w:val="28"/>
          <w:szCs w:val="28"/>
          <w:highlight w:val="none"/>
          <w:lang w:val="en-US" w:eastAsia="zh-CN"/>
        </w:rPr>
        <w:t>自合同签订之日起15日历天完成供货安装。</w:t>
      </w:r>
    </w:p>
    <w:p w14:paraId="47F3B00C">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9、是否接受联合体：本项目不接受联合体</w:t>
      </w:r>
      <w:r>
        <w:rPr>
          <w:rFonts w:hint="eastAsia" w:ascii="仿宋" w:hAnsi="仿宋" w:eastAsia="仿宋" w:cs="仿宋"/>
          <w:sz w:val="28"/>
          <w:szCs w:val="28"/>
          <w:highlight w:val="none"/>
          <w:lang w:eastAsia="zh-CN"/>
        </w:rPr>
        <w:t>。</w:t>
      </w:r>
    </w:p>
    <w:p w14:paraId="0C82F836">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11" w:name="_Toc27063"/>
      <w:bookmarkStart w:id="12" w:name="_Toc28359090"/>
      <w:bookmarkStart w:id="13" w:name="_Toc28359013"/>
      <w:bookmarkStart w:id="14" w:name="_Toc11070"/>
      <w:bookmarkStart w:id="15" w:name="_Toc35393799"/>
      <w:bookmarkStart w:id="16" w:name="_Toc35393630"/>
      <w:bookmarkStart w:id="17" w:name="_Toc2484"/>
      <w:r>
        <w:rPr>
          <w:rFonts w:hint="eastAsia" w:ascii="黑体" w:hAnsi="黑体" w:eastAsia="黑体" w:cs="黑体"/>
          <w:b w:val="0"/>
          <w:bCs/>
          <w:sz w:val="28"/>
          <w:szCs w:val="28"/>
          <w:highlight w:val="none"/>
        </w:rPr>
        <w:t>二、申请人的资格要求</w:t>
      </w:r>
      <w:bookmarkEnd w:id="11"/>
      <w:bookmarkEnd w:id="12"/>
      <w:bookmarkEnd w:id="13"/>
      <w:bookmarkEnd w:id="14"/>
      <w:bookmarkEnd w:id="15"/>
      <w:bookmarkEnd w:id="16"/>
      <w:bookmarkEnd w:id="17"/>
    </w:p>
    <w:p w14:paraId="6DE83F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6524BD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2、落实政府采购政策需满足的资格要求：本项目为专门面向中小企业采购项目，供应商须为中小微企业，同时落实监狱企业、残疾人福利性单位扶持政策；</w:t>
      </w:r>
    </w:p>
    <w:p w14:paraId="6DACB191">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bookmarkStart w:id="18" w:name="_Toc28359014"/>
      <w:bookmarkStart w:id="19" w:name="_Toc28359091"/>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、本项目的特定资格要求：投标人具有</w:t>
      </w:r>
      <w:r>
        <w:rPr>
          <w:rFonts w:hint="eastAsia" w:ascii="仿宋" w:hAnsi="仿宋" w:eastAsia="仿宋" w:cs="仿宋"/>
          <w:sz w:val="28"/>
          <w:szCs w:val="28"/>
          <w:highlight w:val="none"/>
          <w:lang w:eastAsia="zh-CN"/>
        </w:rPr>
        <w:t>有效的</w:t>
      </w:r>
      <w:r>
        <w:rPr>
          <w:rFonts w:hint="eastAsia" w:ascii="仿宋" w:hAnsi="仿宋" w:eastAsia="仿宋" w:cs="仿宋"/>
          <w:sz w:val="28"/>
          <w:szCs w:val="28"/>
          <w:highlight w:val="none"/>
        </w:rPr>
        <w:t>医疗器械生产或医疗器械经营</w:t>
      </w:r>
      <w:r>
        <w:rPr>
          <w:rFonts w:hint="eastAsia" w:ascii="仿宋" w:hAnsi="仿宋" w:eastAsia="仿宋" w:cs="仿宋"/>
          <w:sz w:val="28"/>
          <w:szCs w:val="28"/>
          <w:highlight w:val="none"/>
          <w:lang w:eastAsia="zh-CN"/>
        </w:rPr>
        <w:t>许可证；</w:t>
      </w:r>
      <w:r>
        <w:rPr>
          <w:rFonts w:hint="eastAsia" w:ascii="仿宋" w:hAnsi="仿宋" w:eastAsia="仿宋" w:cs="仿宋"/>
          <w:sz w:val="28"/>
          <w:szCs w:val="28"/>
          <w:highlight w:val="none"/>
        </w:rPr>
        <w:t>投标人所投产品须具有有效</w:t>
      </w:r>
      <w:r>
        <w:rPr>
          <w:rFonts w:hint="eastAsia" w:ascii="仿宋" w:hAnsi="仿宋" w:eastAsia="仿宋" w:cs="仿宋"/>
          <w:sz w:val="28"/>
          <w:szCs w:val="28"/>
          <w:highlight w:val="none"/>
          <w:lang w:eastAsia="zh-CN"/>
        </w:rPr>
        <w:t>的</w:t>
      </w:r>
      <w:r>
        <w:rPr>
          <w:rFonts w:hint="eastAsia" w:ascii="仿宋" w:hAnsi="仿宋" w:eastAsia="仿宋" w:cs="仿宋"/>
          <w:sz w:val="28"/>
          <w:szCs w:val="28"/>
          <w:highlight w:val="none"/>
        </w:rPr>
        <w:t>医疗器械注册证。</w:t>
      </w:r>
    </w:p>
    <w:p w14:paraId="0BD11178">
      <w:pPr>
        <w:pageBreakBefore w:val="0"/>
        <w:kinsoku/>
        <w:wordWrap/>
        <w:overflowPunct/>
        <w:topLinePunct w:val="0"/>
        <w:autoSpaceDE/>
        <w:autoSpaceDN/>
        <w:bidi w:val="0"/>
        <w:adjustRightInd/>
        <w:snapToGrid/>
        <w:spacing w:line="460" w:lineRule="exact"/>
        <w:jc w:val="both"/>
        <w:textAlignment w:val="auto"/>
        <w:rPr>
          <w:rFonts w:hint="eastAsia" w:ascii="黑体" w:hAnsi="黑体" w:eastAsia="黑体" w:cs="黑体"/>
          <w:sz w:val="28"/>
          <w:szCs w:val="28"/>
          <w:lang w:val="en-US" w:eastAsia="zh-CN"/>
        </w:rPr>
      </w:pPr>
      <w:bookmarkStart w:id="20" w:name="_Toc35393800"/>
      <w:bookmarkStart w:id="21" w:name="_Toc15899"/>
      <w:bookmarkStart w:id="22" w:name="_Toc35393631"/>
      <w:bookmarkStart w:id="23" w:name="_Toc16944"/>
      <w:bookmarkStart w:id="24" w:name="_Toc888"/>
      <w:r>
        <w:rPr>
          <w:rFonts w:hint="eastAsia" w:ascii="黑体" w:hAnsi="黑体" w:eastAsia="黑体" w:cs="黑体"/>
          <w:sz w:val="28"/>
          <w:szCs w:val="28"/>
          <w:lang w:val="en-US" w:eastAsia="zh-CN"/>
        </w:rPr>
        <w:t>三、获取采购文件</w:t>
      </w:r>
      <w:bookmarkEnd w:id="18"/>
      <w:bookmarkEnd w:id="19"/>
      <w:bookmarkEnd w:id="20"/>
      <w:bookmarkEnd w:id="21"/>
      <w:bookmarkEnd w:id="22"/>
      <w:bookmarkEnd w:id="23"/>
      <w:bookmarkEnd w:id="24"/>
    </w:p>
    <w:p w14:paraId="5525AEF1">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lang w:val="en-US" w:eastAsia="zh-CN"/>
        </w:rPr>
        <w:t>自公告发布之日起至谈判时间前</w:t>
      </w:r>
    </w:p>
    <w:p w14:paraId="39C03078">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default" w:ascii="仿宋" w:hAnsi="仿宋" w:eastAsia="仿宋" w:cs="仿宋"/>
          <w:sz w:val="28"/>
          <w:szCs w:val="28"/>
          <w:highlight w:val="none"/>
          <w:u w:val="single"/>
          <w:lang w:val="en-US"/>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地点：</w:t>
      </w:r>
      <w:r>
        <w:rPr>
          <w:rFonts w:hint="eastAsia" w:ascii="仿宋" w:hAnsi="仿宋" w:eastAsia="仿宋" w:cs="仿宋"/>
          <w:sz w:val="28"/>
          <w:szCs w:val="28"/>
          <w:lang w:val="en-US" w:eastAsia="zh-CN"/>
        </w:rPr>
        <w:t>安徽衡源项目管理有限公司（http://www.ahhyxmgl.com/）</w:t>
      </w:r>
    </w:p>
    <w:p w14:paraId="7375A6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3、售价：零元</w:t>
      </w:r>
    </w:p>
    <w:p w14:paraId="09B5FDF7">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25" w:name="_Toc35393632"/>
      <w:bookmarkStart w:id="26" w:name="_Toc28359015"/>
      <w:bookmarkStart w:id="27" w:name="_Toc35393801"/>
      <w:bookmarkStart w:id="28" w:name="_Toc28359092"/>
      <w:bookmarkStart w:id="29" w:name="_Toc13153"/>
      <w:bookmarkStart w:id="30" w:name="_Toc13207"/>
      <w:bookmarkStart w:id="31" w:name="_Toc15002"/>
      <w:r>
        <w:rPr>
          <w:rFonts w:hint="eastAsia" w:ascii="黑体" w:hAnsi="黑体" w:eastAsia="黑体" w:cs="黑体"/>
          <w:b w:val="0"/>
          <w:bCs/>
          <w:sz w:val="28"/>
          <w:szCs w:val="28"/>
          <w:highlight w:val="none"/>
        </w:rPr>
        <w:t>四、响应文件</w:t>
      </w:r>
      <w:bookmarkEnd w:id="25"/>
      <w:bookmarkEnd w:id="26"/>
      <w:bookmarkEnd w:id="27"/>
      <w:bookmarkEnd w:id="28"/>
      <w:r>
        <w:rPr>
          <w:rFonts w:hint="eastAsia" w:ascii="黑体" w:hAnsi="黑体" w:eastAsia="黑体" w:cs="黑体"/>
          <w:b w:val="0"/>
          <w:bCs/>
          <w:sz w:val="28"/>
          <w:szCs w:val="28"/>
          <w:highlight w:val="none"/>
        </w:rPr>
        <w:t>提交</w:t>
      </w:r>
      <w:bookmarkEnd w:id="29"/>
      <w:bookmarkEnd w:id="30"/>
      <w:bookmarkEnd w:id="31"/>
    </w:p>
    <w:p w14:paraId="68D69BD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bookmarkStart w:id="32" w:name="_Toc4852"/>
      <w:bookmarkStart w:id="33" w:name="_Toc31128"/>
      <w:bookmarkStart w:id="34" w:name="_Toc35393802"/>
      <w:bookmarkStart w:id="35" w:name="_Toc35393633"/>
      <w:bookmarkStart w:id="36" w:name="_Toc28359093"/>
      <w:bookmarkStart w:id="37" w:name="_Toc28359016"/>
      <w:bookmarkStart w:id="38" w:name="_Toc22224"/>
      <w:r>
        <w:rPr>
          <w:rFonts w:hint="eastAsia" w:ascii="仿宋" w:hAnsi="仿宋" w:eastAsia="仿宋" w:cs="仿宋"/>
          <w:sz w:val="28"/>
          <w:szCs w:val="28"/>
          <w:highlight w:val="none"/>
          <w:lang w:val="en-US" w:eastAsia="zh-CN"/>
        </w:rPr>
        <w:t>1、递交截止时间：2026年07月28日10点00分（北京时间）</w:t>
      </w:r>
    </w:p>
    <w:p w14:paraId="5F3E3F5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2、递交方式：现场递交</w:t>
      </w:r>
    </w:p>
    <w:p w14:paraId="2FC3549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4"/>
          <w:szCs w:val="24"/>
          <w:highlight w:val="none"/>
          <w:lang w:val="en-US" w:eastAsia="zh-CN"/>
        </w:rPr>
      </w:pPr>
      <w:r>
        <w:rPr>
          <w:rFonts w:hint="eastAsia" w:ascii="仿宋" w:hAnsi="仿宋" w:eastAsia="仿宋" w:cs="仿宋"/>
          <w:sz w:val="28"/>
          <w:szCs w:val="28"/>
          <w:highlight w:val="none"/>
          <w:lang w:val="en-US" w:eastAsia="zh-CN"/>
        </w:rPr>
        <w:t>3、递交地点：安徽衡源项目管理有限公司开标厅（霍山县衡山镇南岳西路18号二楼）</w:t>
      </w:r>
    </w:p>
    <w:p w14:paraId="53BC5EE4">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rPr>
        <w:t>五、响应文件开启</w:t>
      </w:r>
      <w:bookmarkEnd w:id="32"/>
      <w:bookmarkEnd w:id="33"/>
      <w:bookmarkEnd w:id="34"/>
      <w:bookmarkEnd w:id="35"/>
      <w:bookmarkEnd w:id="36"/>
      <w:bookmarkEnd w:id="37"/>
      <w:bookmarkEnd w:id="38"/>
    </w:p>
    <w:p w14:paraId="301A4F7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bookmarkStart w:id="39" w:name="_Toc35393803"/>
      <w:bookmarkStart w:id="40" w:name="_Toc28359017"/>
      <w:bookmarkStart w:id="41" w:name="_Toc12252"/>
      <w:bookmarkStart w:id="42" w:name="_Toc28359094"/>
      <w:bookmarkStart w:id="43" w:name="_Toc35393634"/>
      <w:bookmarkStart w:id="44" w:name="_Toc29361"/>
      <w:bookmarkStart w:id="45" w:name="_Toc25132"/>
      <w:r>
        <w:rPr>
          <w:rFonts w:hint="eastAsia" w:ascii="仿宋" w:hAnsi="仿宋" w:eastAsia="仿宋" w:cs="仿宋"/>
          <w:sz w:val="28"/>
          <w:szCs w:val="28"/>
          <w:highlight w:val="none"/>
          <w:lang w:val="en-US" w:eastAsia="zh-CN"/>
        </w:rPr>
        <w:t>1、开启时间：2026年07月28日10点00分（北京时间）</w:t>
      </w:r>
    </w:p>
    <w:p w14:paraId="7A96412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2、开启地点：安徽衡源项目管理有限公司开标厅（霍山县衡山镇南岳西路18号二楼）</w:t>
      </w:r>
    </w:p>
    <w:p w14:paraId="04BA7B10">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rPr>
        <w:t>六、公告期限</w:t>
      </w:r>
      <w:bookmarkEnd w:id="39"/>
      <w:bookmarkEnd w:id="40"/>
      <w:bookmarkEnd w:id="41"/>
      <w:bookmarkEnd w:id="42"/>
      <w:bookmarkEnd w:id="43"/>
      <w:bookmarkEnd w:id="44"/>
      <w:bookmarkEnd w:id="45"/>
    </w:p>
    <w:p w14:paraId="28AD87DA">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自本公告发布之日起3个工作日。</w:t>
      </w:r>
    </w:p>
    <w:p w14:paraId="1E7B1A3B">
      <w:pPr>
        <w:pageBreakBefore w:val="0"/>
        <w:kinsoku/>
        <w:wordWrap/>
        <w:overflowPunct/>
        <w:topLinePunct w:val="0"/>
        <w:autoSpaceDE/>
        <w:autoSpaceDN/>
        <w:bidi w:val="0"/>
        <w:adjustRightInd/>
        <w:snapToGrid/>
        <w:spacing w:line="460" w:lineRule="exact"/>
        <w:textAlignment w:val="auto"/>
        <w:rPr>
          <w:rFonts w:hint="eastAsia" w:ascii="黑体" w:hAnsi="黑体" w:eastAsia="黑体" w:cs="黑体"/>
          <w:sz w:val="28"/>
          <w:szCs w:val="28"/>
          <w:highlight w:val="none"/>
        </w:rPr>
      </w:pPr>
      <w:bookmarkStart w:id="46" w:name="_Toc35393636"/>
      <w:bookmarkStart w:id="47" w:name="_Toc28359095"/>
      <w:bookmarkStart w:id="48" w:name="_Toc28359018"/>
      <w:bookmarkStart w:id="49" w:name="_Toc35393805"/>
      <w:r>
        <w:rPr>
          <w:rFonts w:hint="eastAsia" w:ascii="黑体" w:hAnsi="黑体" w:eastAsia="黑体" w:cs="黑体"/>
          <w:sz w:val="28"/>
          <w:szCs w:val="28"/>
          <w:highlight w:val="none"/>
        </w:rPr>
        <w:t>七、</w:t>
      </w:r>
      <w:bookmarkStart w:id="50" w:name="_Toc35393635"/>
      <w:bookmarkStart w:id="51" w:name="_Toc35393804"/>
      <w:r>
        <w:rPr>
          <w:rFonts w:hint="eastAsia" w:ascii="黑体" w:hAnsi="黑体" w:eastAsia="黑体" w:cs="黑体"/>
          <w:sz w:val="28"/>
          <w:szCs w:val="28"/>
          <w:highlight w:val="none"/>
        </w:rPr>
        <w:t>其他事宜</w:t>
      </w:r>
      <w:bookmarkEnd w:id="50"/>
      <w:bookmarkEnd w:id="51"/>
    </w:p>
    <w:p w14:paraId="4DBA66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按照财政部、工业和信息化部制定的《政府采购促进中小企业发展管理办法》，本项目为专门面向中小企业采购项目。响应文件中须提供《中小企业声明函》，企业划型标准按照《关于印发中小企业划型标准规定的通知》（工信部联企业〔2011〕300 号）规定执行。</w:t>
      </w:r>
    </w:p>
    <w:p w14:paraId="2AA267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本项目采购标的所属行业：工业。 </w:t>
      </w:r>
    </w:p>
    <w:p w14:paraId="1946A8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应当按照本项目采购文件规定的时间和地点参与谈判，供应商仅确定一名人员参加：法定代表人持本人二代居民身份证原件和法定代表人身份证明（或授权委托代理人持本人二代居民身份证原件和法人授权委托书原件），凡不能出示上述有效证件或到场人员与证件载明的人员不一致或未出席谈判会议者，响应文件不予接受，谈判资格无效。</w:t>
      </w:r>
    </w:p>
    <w:p w14:paraId="3217F4D1">
      <w:pPr>
        <w:keepNext w:val="0"/>
        <w:keepLines w:val="0"/>
        <w:pageBreakBefore w:val="0"/>
        <w:widowControl/>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color w:val="000000"/>
          <w:kern w:val="0"/>
          <w:sz w:val="28"/>
          <w:szCs w:val="28"/>
          <w:highlight w:val="none"/>
          <w:lang w:val="en-US" w:eastAsia="zh-CN"/>
        </w:rPr>
        <w:t>3</w:t>
      </w:r>
      <w:r>
        <w:rPr>
          <w:rFonts w:hint="eastAsia" w:ascii="仿宋" w:hAnsi="仿宋" w:eastAsia="仿宋" w:cs="仿宋"/>
          <w:b w:val="0"/>
          <w:bCs/>
          <w:color w:val="000000"/>
          <w:kern w:val="0"/>
          <w:sz w:val="28"/>
          <w:szCs w:val="28"/>
          <w:highlight w:val="none"/>
        </w:rPr>
        <w:t>、答疑：</w:t>
      </w:r>
      <w:r>
        <w:rPr>
          <w:rFonts w:hint="eastAsia" w:ascii="仿宋" w:hAnsi="仿宋" w:eastAsia="仿宋" w:cs="仿宋"/>
          <w:sz w:val="28"/>
          <w:szCs w:val="28"/>
          <w:highlight w:val="none"/>
          <w:lang w:val="en-US" w:eastAsia="zh-CN"/>
        </w:rPr>
        <w:t>供应商如果对本项目内容有相关疑问，可以以邮件形式提出，对采购文件进行的澄清、更正或更改，将在安徽衡源项目管理有限公司（http://www.ahhyxmgl.com/）网站上及时发布，该公告内容为采购文件的组成部分，对供应商具有同样约束效力。供应商应主动上网查询，供应商须自行承担因未及时关注相关信息而引发的相关责任。</w:t>
      </w:r>
    </w:p>
    <w:p w14:paraId="3E891775">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color w:val="000000"/>
          <w:kern w:val="0"/>
          <w:sz w:val="28"/>
          <w:szCs w:val="28"/>
          <w:highlight w:val="none"/>
          <w:lang w:val="en-US" w:eastAsia="zh-CN"/>
        </w:rPr>
        <w:t>4</w:t>
      </w:r>
      <w:r>
        <w:rPr>
          <w:rFonts w:hint="eastAsia" w:ascii="仿宋" w:hAnsi="仿宋" w:eastAsia="仿宋" w:cs="仿宋"/>
          <w:b w:val="0"/>
          <w:bCs/>
          <w:color w:val="000000"/>
          <w:kern w:val="0"/>
          <w:sz w:val="28"/>
          <w:szCs w:val="28"/>
          <w:highlight w:val="none"/>
        </w:rPr>
        <w:t>、</w:t>
      </w:r>
      <w:r>
        <w:rPr>
          <w:rFonts w:hint="eastAsia" w:ascii="仿宋" w:hAnsi="仿宋" w:eastAsia="仿宋" w:cs="仿宋"/>
          <w:sz w:val="28"/>
          <w:szCs w:val="28"/>
          <w:highlight w:val="none"/>
          <w:lang w:val="en-US" w:eastAsia="zh-CN"/>
        </w:rPr>
        <w:t>本项目相关公告在安徽衡源项目管理有限公司（http://www.ahhyxmgl.com/）网站发布，请各位供应商注意查看有关竞争性谈判公告、答疑澄清等相关文件资料，如不及时查看造成后果由供应商自负。</w:t>
      </w:r>
    </w:p>
    <w:p w14:paraId="6C1D9B53">
      <w:pPr>
        <w:keepNext w:val="0"/>
        <w:keepLines w:val="0"/>
        <w:pageBreakBefore w:val="0"/>
        <w:widowControl/>
        <w:shd w:val="clear" w:color="auto" w:fill="FFFFFF"/>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kern w:val="0"/>
          <w:sz w:val="28"/>
          <w:szCs w:val="28"/>
          <w:highlight w:val="none"/>
        </w:rPr>
      </w:pPr>
      <w:r>
        <w:rPr>
          <w:rFonts w:hint="eastAsia" w:ascii="仿宋" w:hAnsi="仿宋" w:eastAsia="仿宋" w:cs="仿宋"/>
          <w:sz w:val="28"/>
          <w:szCs w:val="28"/>
          <w:highlight w:val="none"/>
          <w:lang w:val="en-US" w:eastAsia="zh-CN"/>
        </w:rPr>
        <w:t>5、严禁恶意低价或恶意高价竞标，对恶意低价或恶意高价竞标的，采购人有权进行调查处理，经查证属实的，其响应资格无效，同时给予限制投标资格等处理。</w:t>
      </w:r>
    </w:p>
    <w:p w14:paraId="40E43D21">
      <w:pPr>
        <w:keepNext w:val="0"/>
        <w:keepLines w:val="0"/>
        <w:pageBreakBefore w:val="0"/>
        <w:widowControl/>
        <w:shd w:val="clear" w:color="auto" w:fill="FFFFFF"/>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lang w:val="en-US" w:eastAsia="zh-CN"/>
        </w:rPr>
        <w:t>6、</w:t>
      </w:r>
      <w:r>
        <w:rPr>
          <w:rFonts w:hint="eastAsia" w:ascii="仿宋" w:hAnsi="仿宋" w:eastAsia="仿宋" w:cs="仿宋"/>
          <w:bCs/>
          <w:kern w:val="0"/>
          <w:sz w:val="28"/>
          <w:szCs w:val="28"/>
          <w:highlight w:val="none"/>
        </w:rPr>
        <w:t>响应保证金：无。</w:t>
      </w:r>
    </w:p>
    <w:p w14:paraId="7D9C87EC">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52" w:name="_Toc18866"/>
      <w:bookmarkStart w:id="53" w:name="_Toc2807"/>
      <w:bookmarkStart w:id="54" w:name="_Toc21256"/>
      <w:r>
        <w:rPr>
          <w:rFonts w:hint="eastAsia" w:ascii="黑体" w:hAnsi="黑体" w:eastAsia="黑体" w:cs="黑体"/>
          <w:b w:val="0"/>
          <w:bCs/>
          <w:sz w:val="28"/>
          <w:szCs w:val="28"/>
          <w:highlight w:val="none"/>
        </w:rPr>
        <w:t>八、凡对本次采购提出询问，请按以下方式联系。</w:t>
      </w:r>
      <w:bookmarkEnd w:id="46"/>
      <w:bookmarkEnd w:id="47"/>
      <w:bookmarkEnd w:id="48"/>
      <w:bookmarkEnd w:id="49"/>
      <w:bookmarkEnd w:id="52"/>
      <w:bookmarkEnd w:id="53"/>
      <w:bookmarkEnd w:id="54"/>
    </w:p>
    <w:p w14:paraId="6F69BC5E">
      <w:pPr>
        <w:pStyle w:val="3"/>
        <w:pageBreakBefore w:val="0"/>
        <w:kinsoku/>
        <w:wordWrap/>
        <w:overflowPunct/>
        <w:topLinePunct w:val="0"/>
        <w:autoSpaceDE/>
        <w:autoSpaceDN/>
        <w:bidi w:val="0"/>
        <w:adjustRightInd/>
        <w:snapToGrid/>
        <w:spacing w:before="0" w:after="0" w:line="460" w:lineRule="exact"/>
        <w:ind w:firstLine="560" w:firstLineChars="200"/>
        <w:jc w:val="both"/>
        <w:textAlignment w:val="auto"/>
        <w:rPr>
          <w:rFonts w:hint="eastAsia" w:ascii="仿宋" w:hAnsi="仿宋" w:eastAsia="仿宋" w:cs="仿宋"/>
          <w:b w:val="0"/>
          <w:bCs/>
          <w:sz w:val="28"/>
          <w:szCs w:val="28"/>
          <w:highlight w:val="none"/>
        </w:rPr>
      </w:pPr>
      <w:bookmarkStart w:id="55" w:name="_Toc28359096"/>
      <w:bookmarkStart w:id="56" w:name="_Toc35393637"/>
      <w:bookmarkStart w:id="57" w:name="_Toc17204"/>
      <w:bookmarkStart w:id="58" w:name="_Toc28359019"/>
      <w:bookmarkStart w:id="59" w:name="_Toc35393806"/>
      <w:bookmarkStart w:id="60" w:name="_Toc17177"/>
      <w:bookmarkStart w:id="61" w:name="_Toc12167"/>
      <w:r>
        <w:rPr>
          <w:rFonts w:hint="eastAsia" w:ascii="仿宋" w:hAnsi="仿宋" w:eastAsia="仿宋" w:cs="仿宋"/>
          <w:b w:val="0"/>
          <w:bCs/>
          <w:sz w:val="28"/>
          <w:szCs w:val="28"/>
          <w:highlight w:val="none"/>
        </w:rPr>
        <w:t>1、采购人信息</w:t>
      </w:r>
      <w:bookmarkEnd w:id="55"/>
      <w:bookmarkEnd w:id="56"/>
      <w:bookmarkEnd w:id="57"/>
      <w:bookmarkEnd w:id="58"/>
      <w:bookmarkEnd w:id="59"/>
      <w:bookmarkEnd w:id="60"/>
      <w:bookmarkEnd w:id="61"/>
    </w:p>
    <w:p w14:paraId="7FAAC1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名   称：</w:t>
      </w:r>
      <w:r>
        <w:rPr>
          <w:rFonts w:hint="eastAsia" w:ascii="仿宋" w:hAnsi="仿宋" w:eastAsia="仿宋" w:cs="仿宋"/>
          <w:sz w:val="28"/>
          <w:szCs w:val="28"/>
          <w:highlight w:val="none"/>
          <w:lang w:val="en-US" w:eastAsia="zh-CN"/>
        </w:rPr>
        <w:t>安徽省霍山县医院</w:t>
      </w:r>
    </w:p>
    <w:p w14:paraId="6423163F">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eastAsia="zh-CN"/>
        </w:rPr>
      </w:pPr>
      <w:bookmarkStart w:id="62" w:name="_Toc35393638"/>
      <w:bookmarkStart w:id="63" w:name="_Toc35393807"/>
      <w:bookmarkStart w:id="64" w:name="_Toc28359020"/>
      <w:bookmarkStart w:id="65" w:name="_Toc28359097"/>
      <w:r>
        <w:rPr>
          <w:rFonts w:hint="eastAsia" w:ascii="仿宋" w:hAnsi="仿宋" w:eastAsia="仿宋" w:cs="仿宋"/>
          <w:bCs/>
          <w:sz w:val="28"/>
          <w:szCs w:val="28"/>
          <w:highlight w:val="none"/>
          <w:lang w:val="en-US" w:eastAsia="zh-CN"/>
        </w:rPr>
        <w:t>地    址：霍山县迎驾大道西路206号</w:t>
      </w:r>
    </w:p>
    <w:p w14:paraId="35442B5A">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联系方式：0564-5179275</w:t>
      </w:r>
    </w:p>
    <w:p w14:paraId="586903D4">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2、采购代理机构信息</w:t>
      </w:r>
      <w:bookmarkEnd w:id="62"/>
      <w:bookmarkEnd w:id="63"/>
      <w:bookmarkEnd w:id="64"/>
      <w:bookmarkEnd w:id="65"/>
      <w:bookmarkStart w:id="66" w:name="_Toc28359098"/>
      <w:bookmarkStart w:id="67" w:name="_Toc28359021"/>
      <w:bookmarkStart w:id="68" w:name="_Toc35393639"/>
      <w:bookmarkStart w:id="69" w:name="_Toc35393808"/>
    </w:p>
    <w:p w14:paraId="5958F20E">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名   称：</w:t>
      </w:r>
      <w:r>
        <w:rPr>
          <w:rFonts w:hint="eastAsia" w:ascii="仿宋" w:hAnsi="仿宋" w:eastAsia="仿宋" w:cs="仿宋"/>
          <w:bCs/>
          <w:sz w:val="28"/>
          <w:szCs w:val="28"/>
          <w:lang w:val="en-US" w:eastAsia="zh-CN"/>
        </w:rPr>
        <w:t>安徽衡源项目管理有限公司</w:t>
      </w:r>
    </w:p>
    <w:p w14:paraId="252BFE23">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rPr>
        <w:t>地　 址：</w:t>
      </w:r>
      <w:r>
        <w:rPr>
          <w:rFonts w:hint="eastAsia" w:ascii="仿宋" w:hAnsi="仿宋" w:eastAsia="仿宋" w:cs="仿宋"/>
          <w:sz w:val="28"/>
          <w:szCs w:val="28"/>
          <w:highlight w:val="none"/>
          <w:lang w:val="en-US" w:eastAsia="zh-CN"/>
        </w:rPr>
        <w:t>霍山县衡山镇南岳西路18号二楼</w:t>
      </w:r>
    </w:p>
    <w:p w14:paraId="1B58ABB9">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联系方式：</w:t>
      </w:r>
      <w:r>
        <w:rPr>
          <w:rFonts w:hint="eastAsia" w:ascii="仿宋" w:hAnsi="仿宋" w:eastAsia="仿宋" w:cs="仿宋"/>
          <w:bCs/>
          <w:sz w:val="28"/>
          <w:szCs w:val="28"/>
          <w:lang w:val="en-US" w:eastAsia="zh-CN"/>
        </w:rPr>
        <w:t>董工  0564-5032516</w:t>
      </w:r>
    </w:p>
    <w:p w14:paraId="37BCDC53">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3、项目联系方式</w:t>
      </w:r>
      <w:bookmarkEnd w:id="66"/>
      <w:bookmarkEnd w:id="67"/>
      <w:bookmarkEnd w:id="68"/>
      <w:bookmarkEnd w:id="69"/>
    </w:p>
    <w:p w14:paraId="6C7D6838">
      <w:pPr>
        <w:pageBreakBefore w:val="0"/>
        <w:widowControl/>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项目联系人：</w:t>
      </w:r>
      <w:r>
        <w:rPr>
          <w:rFonts w:hint="eastAsia" w:ascii="仿宋" w:hAnsi="仿宋" w:eastAsia="仿宋" w:cs="仿宋"/>
          <w:bCs/>
          <w:sz w:val="28"/>
          <w:szCs w:val="28"/>
          <w:highlight w:val="none"/>
          <w:lang w:val="en-US" w:eastAsia="zh-CN"/>
        </w:rPr>
        <w:t>董工</w:t>
      </w:r>
    </w:p>
    <w:p w14:paraId="27BACFD6">
      <w:pPr>
        <w:pageBreakBefore w:val="0"/>
        <w:widowControl/>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电　 话：</w:t>
      </w:r>
      <w:r>
        <w:rPr>
          <w:rFonts w:hint="eastAsia" w:ascii="仿宋" w:hAnsi="仿宋" w:eastAsia="仿宋" w:cs="仿宋"/>
          <w:bCs/>
          <w:sz w:val="28"/>
          <w:szCs w:val="28"/>
          <w:lang w:val="en-US" w:eastAsia="zh-CN"/>
        </w:rPr>
        <w:t>0564-5032516</w:t>
      </w:r>
    </w:p>
    <w:p w14:paraId="21408E48">
      <w:pPr>
        <w:pStyle w:val="34"/>
        <w:pageBreakBefore w:val="0"/>
        <w:kinsoku/>
        <w:wordWrap/>
        <w:overflowPunct/>
        <w:topLinePunct w:val="0"/>
        <w:autoSpaceDE/>
        <w:autoSpaceDN/>
        <w:bidi w:val="0"/>
        <w:adjustRightInd/>
        <w:snapToGrid/>
        <w:spacing w:after="0" w:line="460" w:lineRule="exact"/>
        <w:ind w:left="0" w:leftChars="0" w:firstLine="0" w:firstLineChars="0"/>
        <w:textAlignment w:val="auto"/>
        <w:rPr>
          <w:rFonts w:hint="eastAsia" w:ascii="仿宋" w:hAnsi="仿宋" w:eastAsia="仿宋" w:cs="仿宋"/>
          <w:bCs/>
          <w:sz w:val="28"/>
          <w:szCs w:val="28"/>
          <w:highlight w:val="none"/>
        </w:rPr>
      </w:pPr>
    </w:p>
    <w:p w14:paraId="395B9D7F">
      <w:pPr>
        <w:pageBreakBefore w:val="0"/>
        <w:kinsoku/>
        <w:wordWrap/>
        <w:overflowPunct/>
        <w:topLinePunct w:val="0"/>
        <w:autoSpaceDE/>
        <w:autoSpaceDN/>
        <w:bidi w:val="0"/>
        <w:adjustRightInd/>
        <w:snapToGrid/>
        <w:spacing w:line="460" w:lineRule="exact"/>
        <w:ind w:firstLine="560" w:firstLineChars="200"/>
        <w:jc w:val="right"/>
        <w:textAlignment w:val="auto"/>
        <w:rPr>
          <w:rFonts w:hint="eastAsia" w:ascii="仿宋" w:hAnsi="仿宋" w:eastAsia="仿宋" w:cs="仿宋"/>
          <w:bCs/>
          <w:sz w:val="28"/>
          <w:szCs w:val="28"/>
          <w:highlight w:val="none"/>
          <w:lang w:val="en-US" w:eastAsia="zh-CN"/>
        </w:rPr>
      </w:pPr>
    </w:p>
    <w:p w14:paraId="51962C2C">
      <w:pPr>
        <w:pageBreakBefore w:val="0"/>
        <w:kinsoku/>
        <w:wordWrap/>
        <w:overflowPunct/>
        <w:topLinePunct w:val="0"/>
        <w:autoSpaceDE/>
        <w:autoSpaceDN/>
        <w:bidi w:val="0"/>
        <w:adjustRightInd/>
        <w:snapToGrid/>
        <w:spacing w:line="460" w:lineRule="exact"/>
        <w:ind w:firstLine="560" w:firstLineChars="200"/>
        <w:jc w:val="right"/>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2026</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07</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22</w:t>
      </w:r>
      <w:r>
        <w:rPr>
          <w:rFonts w:hint="eastAsia" w:ascii="仿宋" w:hAnsi="仿宋" w:eastAsia="仿宋" w:cs="仿宋"/>
          <w:bCs/>
          <w:sz w:val="28"/>
          <w:szCs w:val="28"/>
          <w:highlight w:val="none"/>
        </w:rPr>
        <w:t>日</w:t>
      </w:r>
    </w:p>
    <w:p w14:paraId="5B0A8252">
      <w:pPr>
        <w:rPr>
          <w:rFonts w:ascii="宋体" w:hAnsi="宋体" w:cs="宋体"/>
          <w:sz w:val="28"/>
          <w:szCs w:val="28"/>
          <w:highlight w:val="none"/>
        </w:rPr>
      </w:pPr>
      <w:r>
        <w:rPr>
          <w:rFonts w:hint="eastAsia" w:ascii="宋体" w:hAnsi="宋体" w:cs="宋体"/>
          <w:sz w:val="28"/>
          <w:szCs w:val="28"/>
          <w:highlight w:val="none"/>
        </w:rPr>
        <w:br w:type="page"/>
      </w:r>
      <w:bookmarkStart w:id="149" w:name="_GoBack"/>
      <w:bookmarkEnd w:id="149"/>
    </w:p>
    <w:p w14:paraId="79638CDC">
      <w:pPr>
        <w:pStyle w:val="3"/>
        <w:spacing w:before="120" w:beforeLines="50" w:after="120" w:afterLines="50" w:line="560" w:lineRule="exact"/>
        <w:jc w:val="center"/>
        <w:rPr>
          <w:rFonts w:ascii="宋体" w:hAnsi="宋体" w:eastAsia="宋体" w:cs="宋体"/>
          <w:sz w:val="28"/>
          <w:szCs w:val="28"/>
          <w:highlight w:val="none"/>
        </w:rPr>
      </w:pPr>
      <w:bookmarkStart w:id="70" w:name="_Toc2503"/>
      <w:r>
        <w:rPr>
          <w:rFonts w:hint="eastAsia" w:ascii="宋体" w:hAnsi="宋体" w:eastAsia="宋体" w:cs="宋体"/>
          <w:sz w:val="28"/>
          <w:szCs w:val="28"/>
          <w:highlight w:val="none"/>
        </w:rPr>
        <w:t>一、供应商须知</w:t>
      </w:r>
      <w:bookmarkEnd w:id="2"/>
      <w:bookmarkEnd w:id="3"/>
      <w:bookmarkEnd w:id="70"/>
    </w:p>
    <w:p w14:paraId="377D34AA">
      <w:pPr>
        <w:pStyle w:val="3"/>
        <w:spacing w:before="0" w:after="0" w:line="560" w:lineRule="exact"/>
        <w:jc w:val="center"/>
        <w:rPr>
          <w:rFonts w:ascii="宋体" w:hAnsi="宋体" w:eastAsia="宋体" w:cs="宋体"/>
          <w:sz w:val="24"/>
          <w:szCs w:val="24"/>
          <w:highlight w:val="none"/>
        </w:rPr>
      </w:pPr>
      <w:bookmarkStart w:id="71" w:name="_Toc21167"/>
      <w:r>
        <w:rPr>
          <w:rFonts w:hint="eastAsia" w:ascii="宋体" w:hAnsi="宋体" w:eastAsia="宋体" w:cs="宋体"/>
          <w:sz w:val="24"/>
          <w:szCs w:val="24"/>
          <w:highlight w:val="none"/>
        </w:rPr>
        <w:t>（一）须知前附表</w:t>
      </w:r>
      <w:bookmarkEnd w:id="71"/>
    </w:p>
    <w:tbl>
      <w:tblPr>
        <w:tblStyle w:val="36"/>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804"/>
        <w:gridCol w:w="1502"/>
        <w:gridCol w:w="7308"/>
      </w:tblGrid>
      <w:tr w14:paraId="2822D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47AB4691">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
                <w:sz w:val="24"/>
                <w:szCs w:val="24"/>
                <w:highlight w:val="none"/>
              </w:rPr>
            </w:pPr>
            <w:bookmarkStart w:id="72" w:name="_Toc438107743"/>
            <w:bookmarkStart w:id="73" w:name="_Toc363199267"/>
            <w:bookmarkStart w:id="74" w:name="_Toc216158627"/>
            <w:r>
              <w:rPr>
                <w:rFonts w:hint="eastAsia" w:ascii="宋体" w:hAnsi="宋体"/>
                <w:b/>
                <w:sz w:val="24"/>
                <w:szCs w:val="24"/>
                <w:highlight w:val="none"/>
              </w:rPr>
              <w:t>序号</w:t>
            </w:r>
          </w:p>
        </w:tc>
        <w:tc>
          <w:tcPr>
            <w:tcW w:w="1502" w:type="dxa"/>
            <w:vAlign w:val="center"/>
          </w:tcPr>
          <w:p w14:paraId="0041DEDB">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
                <w:sz w:val="24"/>
                <w:szCs w:val="24"/>
                <w:highlight w:val="none"/>
              </w:rPr>
            </w:pPr>
            <w:r>
              <w:rPr>
                <w:rFonts w:hint="eastAsia" w:ascii="宋体" w:hAnsi="宋体"/>
                <w:b/>
                <w:sz w:val="24"/>
                <w:szCs w:val="24"/>
                <w:highlight w:val="none"/>
              </w:rPr>
              <w:t>内容</w:t>
            </w:r>
          </w:p>
        </w:tc>
        <w:tc>
          <w:tcPr>
            <w:tcW w:w="7308" w:type="dxa"/>
            <w:vAlign w:val="center"/>
          </w:tcPr>
          <w:p w14:paraId="21368A2B">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textAlignment w:val="auto"/>
              <w:rPr>
                <w:bCs w:val="0"/>
                <w:kern w:val="2"/>
                <w:sz w:val="24"/>
                <w:szCs w:val="24"/>
                <w:highlight w:val="none"/>
              </w:rPr>
            </w:pPr>
            <w:r>
              <w:rPr>
                <w:rFonts w:hint="eastAsia"/>
                <w:bCs w:val="0"/>
                <w:kern w:val="2"/>
                <w:sz w:val="24"/>
                <w:szCs w:val="24"/>
                <w:highlight w:val="none"/>
              </w:rPr>
              <w:t>说明与要求</w:t>
            </w:r>
          </w:p>
        </w:tc>
      </w:tr>
      <w:tr w14:paraId="5E63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804" w:type="dxa"/>
            <w:vAlign w:val="center"/>
          </w:tcPr>
          <w:p w14:paraId="29BDB1D9">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w:t>
            </w:r>
          </w:p>
        </w:tc>
        <w:tc>
          <w:tcPr>
            <w:tcW w:w="1502" w:type="dxa"/>
            <w:vAlign w:val="center"/>
          </w:tcPr>
          <w:p w14:paraId="0B5A7610">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bCs/>
                <w:sz w:val="24"/>
                <w:szCs w:val="24"/>
                <w:highlight w:val="none"/>
              </w:rPr>
              <w:t>采购人</w:t>
            </w:r>
          </w:p>
        </w:tc>
        <w:tc>
          <w:tcPr>
            <w:tcW w:w="7308" w:type="dxa"/>
            <w:vAlign w:val="center"/>
          </w:tcPr>
          <w:p w14:paraId="0FF50299">
            <w:pPr>
              <w:keepNext w:val="0"/>
              <w:keepLines w:val="0"/>
              <w:pageBreakBefore w:val="0"/>
              <w:kinsoku/>
              <w:wordWrap/>
              <w:overflowPunct/>
              <w:topLinePunct w:val="0"/>
              <w:autoSpaceDE/>
              <w:autoSpaceDN/>
              <w:bidi w:val="0"/>
              <w:adjustRightInd/>
              <w:spacing w:line="420" w:lineRule="exact"/>
              <w:textAlignment w:val="auto"/>
              <w:rPr>
                <w:sz w:val="24"/>
                <w:szCs w:val="24"/>
                <w:highlight w:val="none"/>
              </w:rPr>
            </w:pPr>
            <w:r>
              <w:rPr>
                <w:rFonts w:hint="eastAsia" w:ascii="宋体" w:hAnsi="宋体" w:cs="宋体"/>
                <w:sz w:val="24"/>
                <w:szCs w:val="24"/>
                <w:lang w:val="en-US" w:eastAsia="zh-CN"/>
              </w:rPr>
              <w:t>安徽省霍山县医院</w:t>
            </w:r>
          </w:p>
        </w:tc>
      </w:tr>
      <w:tr w14:paraId="60E8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1" w:hRule="atLeast"/>
          <w:jc w:val="center"/>
        </w:trPr>
        <w:tc>
          <w:tcPr>
            <w:tcW w:w="804" w:type="dxa"/>
            <w:vAlign w:val="center"/>
          </w:tcPr>
          <w:p w14:paraId="694DF37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2</w:t>
            </w:r>
          </w:p>
        </w:tc>
        <w:tc>
          <w:tcPr>
            <w:tcW w:w="1502" w:type="dxa"/>
            <w:vAlign w:val="center"/>
          </w:tcPr>
          <w:p w14:paraId="43EEE9A4">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Cs/>
                <w:sz w:val="24"/>
                <w:szCs w:val="24"/>
                <w:highlight w:val="none"/>
              </w:rPr>
            </w:pPr>
            <w:r>
              <w:rPr>
                <w:rFonts w:hint="eastAsia" w:ascii="宋体" w:hAnsi="宋体"/>
                <w:sz w:val="24"/>
                <w:szCs w:val="24"/>
                <w:highlight w:val="none"/>
              </w:rPr>
              <w:t>采购代理机构</w:t>
            </w:r>
          </w:p>
        </w:tc>
        <w:tc>
          <w:tcPr>
            <w:tcW w:w="7308" w:type="dxa"/>
            <w:vAlign w:val="center"/>
          </w:tcPr>
          <w:p w14:paraId="63E2701E">
            <w:pPr>
              <w:keepNext w:val="0"/>
              <w:keepLines w:val="0"/>
              <w:pageBreakBefore w:val="0"/>
              <w:kinsoku/>
              <w:wordWrap/>
              <w:overflowPunct/>
              <w:topLinePunct w:val="0"/>
              <w:autoSpaceDE/>
              <w:autoSpaceDN/>
              <w:bidi w:val="0"/>
              <w:adjustRightInd/>
              <w:spacing w:line="420" w:lineRule="exact"/>
              <w:jc w:val="left"/>
              <w:textAlignment w:val="auto"/>
              <w:rPr>
                <w:rFonts w:ascii="宋体" w:hAnsi="宋体"/>
                <w:sz w:val="24"/>
                <w:szCs w:val="24"/>
                <w:highlight w:val="none"/>
              </w:rPr>
            </w:pPr>
            <w:r>
              <w:rPr>
                <w:rFonts w:hint="eastAsia" w:ascii="宋体" w:hAnsi="宋体"/>
                <w:sz w:val="24"/>
                <w:szCs w:val="24"/>
                <w:highlight w:val="none"/>
              </w:rPr>
              <w:t>名称：</w:t>
            </w:r>
            <w:r>
              <w:rPr>
                <w:rFonts w:hint="eastAsia" w:ascii="宋体" w:hAnsi="宋体"/>
                <w:sz w:val="24"/>
                <w:szCs w:val="24"/>
                <w:lang w:val="en-US" w:eastAsia="zh-CN"/>
              </w:rPr>
              <w:t>安徽衡源项目管理有限公司</w:t>
            </w:r>
          </w:p>
          <w:p w14:paraId="795B61F2">
            <w:pPr>
              <w:keepNext w:val="0"/>
              <w:keepLines w:val="0"/>
              <w:pageBreakBefore w:val="0"/>
              <w:kinsoku/>
              <w:wordWrap/>
              <w:overflowPunct/>
              <w:topLinePunct w:val="0"/>
              <w:autoSpaceDE/>
              <w:autoSpaceDN/>
              <w:bidi w:val="0"/>
              <w:adjustRightInd/>
              <w:spacing w:line="420" w:lineRule="exact"/>
              <w:jc w:val="left"/>
              <w:textAlignment w:val="auto"/>
              <w:rPr>
                <w:rFonts w:hint="default"/>
                <w:b/>
                <w:bCs/>
                <w:sz w:val="24"/>
                <w:szCs w:val="24"/>
                <w:highlight w:val="none"/>
                <w:lang w:val="en-US"/>
              </w:rPr>
            </w:pPr>
            <w:r>
              <w:rPr>
                <w:rFonts w:hint="eastAsia"/>
                <w:sz w:val="24"/>
                <w:szCs w:val="24"/>
                <w:highlight w:val="none"/>
              </w:rPr>
              <w:t>地址：</w:t>
            </w:r>
            <w:r>
              <w:rPr>
                <w:rFonts w:hint="eastAsia" w:ascii="宋体" w:hAnsi="宋体" w:cs="宋体"/>
                <w:sz w:val="24"/>
                <w:szCs w:val="24"/>
                <w:highlight w:val="none"/>
                <w:lang w:val="en-US" w:eastAsia="zh-CN"/>
              </w:rPr>
              <w:t>霍山县衡山镇南岳西路18号二楼</w:t>
            </w:r>
          </w:p>
        </w:tc>
      </w:tr>
      <w:tr w14:paraId="3987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772F122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3</w:t>
            </w:r>
          </w:p>
        </w:tc>
        <w:tc>
          <w:tcPr>
            <w:tcW w:w="1502" w:type="dxa"/>
            <w:vAlign w:val="center"/>
          </w:tcPr>
          <w:p w14:paraId="0920788B">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谈判有效期</w:t>
            </w:r>
          </w:p>
        </w:tc>
        <w:tc>
          <w:tcPr>
            <w:tcW w:w="7308" w:type="dxa"/>
            <w:vAlign w:val="center"/>
          </w:tcPr>
          <w:p w14:paraId="0D9583CD">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b w:val="0"/>
                <w:bCs w:val="0"/>
                <w:sz w:val="24"/>
                <w:szCs w:val="24"/>
                <w:highlight w:val="none"/>
              </w:rPr>
            </w:pPr>
            <w:r>
              <w:rPr>
                <w:rFonts w:hint="eastAsia"/>
                <w:b w:val="0"/>
                <w:bCs w:val="0"/>
                <w:sz w:val="24"/>
                <w:szCs w:val="24"/>
                <w:highlight w:val="none"/>
              </w:rPr>
              <w:t>响应文件提交截止日后30天</w:t>
            </w:r>
          </w:p>
        </w:tc>
      </w:tr>
      <w:tr w14:paraId="636A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0E6D1B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lang w:val="en-US"/>
              </w:rPr>
              <w:t>4</w:t>
            </w:r>
          </w:p>
        </w:tc>
        <w:tc>
          <w:tcPr>
            <w:tcW w:w="1502" w:type="dxa"/>
            <w:vAlign w:val="center"/>
          </w:tcPr>
          <w:p w14:paraId="1E794568">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项目类型</w:t>
            </w:r>
          </w:p>
        </w:tc>
        <w:tc>
          <w:tcPr>
            <w:tcW w:w="7308" w:type="dxa"/>
            <w:vAlign w:val="center"/>
          </w:tcPr>
          <w:p w14:paraId="51A90E36">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b w:val="0"/>
                <w:bCs w:val="0"/>
                <w:sz w:val="24"/>
                <w:szCs w:val="24"/>
                <w:highlight w:val="none"/>
              </w:rPr>
            </w:pPr>
            <w:r>
              <w:rPr>
                <w:rFonts w:hint="eastAsia"/>
                <w:b w:val="0"/>
                <w:bCs w:val="0"/>
                <w:sz w:val="24"/>
                <w:szCs w:val="24"/>
                <w:highlight w:val="none"/>
              </w:rPr>
              <w:t>货物类</w:t>
            </w:r>
          </w:p>
        </w:tc>
      </w:tr>
      <w:tr w14:paraId="37F0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198CF37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lang w:val="en-US"/>
              </w:rPr>
              <w:t>5</w:t>
            </w:r>
          </w:p>
        </w:tc>
        <w:tc>
          <w:tcPr>
            <w:tcW w:w="1502" w:type="dxa"/>
            <w:vAlign w:val="center"/>
          </w:tcPr>
          <w:p w14:paraId="5B8EAE24">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项目名称</w:t>
            </w:r>
          </w:p>
        </w:tc>
        <w:tc>
          <w:tcPr>
            <w:tcW w:w="7308" w:type="dxa"/>
            <w:vAlign w:val="center"/>
          </w:tcPr>
          <w:p w14:paraId="27C62C93">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eastAsia="宋体"/>
                <w:sz w:val="24"/>
                <w:szCs w:val="24"/>
                <w:highlight w:val="none"/>
                <w:lang w:eastAsia="zh-CN"/>
              </w:rPr>
            </w:pPr>
            <w:r>
              <w:rPr>
                <w:rFonts w:hint="eastAsia"/>
                <w:b w:val="0"/>
                <w:bCs w:val="0"/>
                <w:sz w:val="24"/>
                <w:szCs w:val="24"/>
                <w:highlight w:val="none"/>
                <w:lang w:eastAsia="zh-CN"/>
              </w:rPr>
              <w:t>霍山县医院特殊药物注射泵采购项目（二次）</w:t>
            </w:r>
          </w:p>
        </w:tc>
      </w:tr>
      <w:tr w14:paraId="55F0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804" w:type="dxa"/>
            <w:vAlign w:val="center"/>
          </w:tcPr>
          <w:p w14:paraId="0127632F">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6</w:t>
            </w:r>
          </w:p>
        </w:tc>
        <w:tc>
          <w:tcPr>
            <w:tcW w:w="1502" w:type="dxa"/>
            <w:vAlign w:val="center"/>
          </w:tcPr>
          <w:p w14:paraId="6C224579">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项目编号</w:t>
            </w:r>
          </w:p>
        </w:tc>
        <w:tc>
          <w:tcPr>
            <w:tcW w:w="7308" w:type="dxa"/>
            <w:vAlign w:val="center"/>
          </w:tcPr>
          <w:p w14:paraId="03FDE32C">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eastAsia="宋体"/>
                <w:sz w:val="24"/>
                <w:szCs w:val="24"/>
                <w:highlight w:val="none"/>
                <w:lang w:eastAsia="zh-CN"/>
              </w:rPr>
            </w:pPr>
            <w:r>
              <w:rPr>
                <w:rFonts w:hint="eastAsia" w:cs="Times New Roman"/>
                <w:b w:val="0"/>
                <w:bCs w:val="0"/>
                <w:sz w:val="24"/>
                <w:szCs w:val="24"/>
                <w:highlight w:val="none"/>
                <w:lang w:eastAsia="zh-CN"/>
              </w:rPr>
              <w:t>H260702</w:t>
            </w:r>
          </w:p>
        </w:tc>
      </w:tr>
      <w:tr w14:paraId="2C50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48" w:hRule="atLeast"/>
          <w:jc w:val="center"/>
        </w:trPr>
        <w:tc>
          <w:tcPr>
            <w:tcW w:w="804" w:type="dxa"/>
            <w:vAlign w:val="center"/>
          </w:tcPr>
          <w:p w14:paraId="03ADCD0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7</w:t>
            </w:r>
          </w:p>
        </w:tc>
        <w:tc>
          <w:tcPr>
            <w:tcW w:w="1502" w:type="dxa"/>
            <w:vAlign w:val="center"/>
          </w:tcPr>
          <w:p w14:paraId="7DDFA325">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付款方式</w:t>
            </w:r>
          </w:p>
        </w:tc>
        <w:tc>
          <w:tcPr>
            <w:tcW w:w="7308" w:type="dxa"/>
            <w:vAlign w:val="center"/>
          </w:tcPr>
          <w:p w14:paraId="0D12E9FC">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default" w:ascii="黑体" w:hAnsi="黑体" w:eastAsia="宋体" w:cs="黑体"/>
                <w:b w:val="0"/>
                <w:bCs w:val="0"/>
                <w:sz w:val="24"/>
                <w:szCs w:val="24"/>
                <w:highlight w:val="none"/>
                <w:lang w:val="en-US" w:eastAsia="zh-CN"/>
              </w:rPr>
            </w:pPr>
            <w:r>
              <w:rPr>
                <w:rFonts w:hint="eastAsia" w:cs="Times New Roman"/>
                <w:b w:val="0"/>
                <w:bCs w:val="0"/>
                <w:sz w:val="24"/>
                <w:szCs w:val="24"/>
                <w:highlight w:val="none"/>
                <w:lang w:val="en-US" w:eastAsia="zh-CN"/>
              </w:rPr>
              <w:t>设备</w:t>
            </w:r>
            <w:r>
              <w:rPr>
                <w:rFonts w:hint="eastAsia" w:ascii="宋体" w:hAnsi="宋体" w:eastAsia="宋体" w:cs="Times New Roman"/>
                <w:b w:val="0"/>
                <w:bCs w:val="0"/>
                <w:sz w:val="24"/>
                <w:szCs w:val="24"/>
                <w:highlight w:val="none"/>
              </w:rPr>
              <w:t>验收合格</w:t>
            </w:r>
            <w:r>
              <w:rPr>
                <w:rFonts w:hint="eastAsia" w:cs="Times New Roman"/>
                <w:b w:val="0"/>
                <w:bCs w:val="0"/>
                <w:sz w:val="24"/>
                <w:szCs w:val="24"/>
                <w:highlight w:val="none"/>
                <w:lang w:val="en-US" w:eastAsia="zh-CN"/>
              </w:rPr>
              <w:t xml:space="preserve">后一次性无息付清。 </w:t>
            </w:r>
          </w:p>
        </w:tc>
      </w:tr>
      <w:tr w14:paraId="2831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5EC47198">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8</w:t>
            </w:r>
          </w:p>
        </w:tc>
        <w:tc>
          <w:tcPr>
            <w:tcW w:w="1502" w:type="dxa"/>
            <w:vAlign w:val="center"/>
          </w:tcPr>
          <w:p w14:paraId="557D3478">
            <w:pPr>
              <w:keepNext w:val="0"/>
              <w:keepLines w:val="0"/>
              <w:pageBreakBefore w:val="0"/>
              <w:kinsoku/>
              <w:wordWrap/>
              <w:overflowPunct/>
              <w:topLinePunct w:val="0"/>
              <w:autoSpaceDE/>
              <w:autoSpaceDN/>
              <w:bidi w:val="0"/>
              <w:adjustRightInd/>
              <w:spacing w:line="420" w:lineRule="exact"/>
              <w:jc w:val="center"/>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供货及安装期限</w:t>
            </w:r>
          </w:p>
        </w:tc>
        <w:tc>
          <w:tcPr>
            <w:tcW w:w="7308" w:type="dxa"/>
            <w:vAlign w:val="center"/>
          </w:tcPr>
          <w:p w14:paraId="71D7912E">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自合同签订之日起15日历天完成供货安装。</w:t>
            </w:r>
          </w:p>
        </w:tc>
      </w:tr>
      <w:tr w14:paraId="639D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48" w:hRule="atLeast"/>
          <w:jc w:val="center"/>
        </w:trPr>
        <w:tc>
          <w:tcPr>
            <w:tcW w:w="804" w:type="dxa"/>
            <w:vAlign w:val="center"/>
          </w:tcPr>
          <w:p w14:paraId="4A00847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rPr>
              <w:t>9</w:t>
            </w:r>
          </w:p>
        </w:tc>
        <w:tc>
          <w:tcPr>
            <w:tcW w:w="1502" w:type="dxa"/>
            <w:vAlign w:val="center"/>
          </w:tcPr>
          <w:p w14:paraId="467BD82C">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免费质保期</w:t>
            </w:r>
          </w:p>
        </w:tc>
        <w:tc>
          <w:tcPr>
            <w:tcW w:w="7308" w:type="dxa"/>
            <w:vAlign w:val="center"/>
          </w:tcPr>
          <w:p w14:paraId="0679EBA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hint="default" w:ascii="宋体" w:hAnsi="宋体" w:eastAsia="宋体" w:cs="Times New Roman"/>
                <w:b w:val="0"/>
                <w:bCs w:val="0"/>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质保期</w:t>
            </w:r>
            <w:r>
              <w:rPr>
                <w:rFonts w:hint="eastAsia" w:ascii="宋体" w:hAnsi="宋体" w:cs="Times New Roman"/>
                <w:kern w:val="0"/>
                <w:sz w:val="24"/>
                <w:szCs w:val="24"/>
                <w:highlight w:val="none"/>
                <w:lang w:val="en-US" w:eastAsia="zh-CN" w:bidi="ar-SA"/>
              </w:rPr>
              <w:t>5</w:t>
            </w:r>
            <w:r>
              <w:rPr>
                <w:rFonts w:hint="eastAsia" w:ascii="宋体" w:hAnsi="宋体" w:eastAsia="宋体" w:cs="Times New Roman"/>
                <w:kern w:val="0"/>
                <w:sz w:val="24"/>
                <w:szCs w:val="24"/>
                <w:highlight w:val="none"/>
                <w:lang w:val="en-US" w:eastAsia="zh-CN" w:bidi="ar-SA"/>
              </w:rPr>
              <w:t>年</w:t>
            </w:r>
          </w:p>
        </w:tc>
      </w:tr>
      <w:tr w14:paraId="6211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21ECB24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10</w:t>
            </w:r>
          </w:p>
        </w:tc>
        <w:tc>
          <w:tcPr>
            <w:tcW w:w="1502" w:type="dxa"/>
            <w:vAlign w:val="center"/>
          </w:tcPr>
          <w:p w14:paraId="66FC5E49">
            <w:pPr>
              <w:pStyle w:val="96"/>
              <w:pBdr>
                <w:bottom w:val="none" w:color="auto" w:sz="0" w:space="0"/>
              </w:pBdr>
              <w:tabs>
                <w:tab w:val="clear" w:pos="4153"/>
                <w:tab w:val="clear" w:pos="8306"/>
              </w:tabs>
              <w:adjustRightInd/>
              <w:spacing w:line="440" w:lineRule="exact"/>
              <w:textAlignment w:val="auto"/>
              <w:rPr>
                <w:rFonts w:ascii="宋体" w:hAnsi="宋体"/>
                <w:szCs w:val="24"/>
                <w:highlight w:val="none"/>
              </w:rPr>
            </w:pPr>
            <w:r>
              <w:rPr>
                <w:rFonts w:hint="eastAsia" w:ascii="宋体" w:hAnsi="宋体"/>
                <w:bCs/>
                <w:kern w:val="2"/>
                <w:szCs w:val="24"/>
                <w:lang w:val="en-US" w:eastAsia="zh-CN"/>
              </w:rPr>
              <w:t>成交</w:t>
            </w:r>
            <w:r>
              <w:rPr>
                <w:rFonts w:hint="eastAsia" w:ascii="宋体" w:hAnsi="宋体"/>
                <w:bCs/>
                <w:kern w:val="2"/>
                <w:szCs w:val="24"/>
              </w:rPr>
              <w:t>服务费</w:t>
            </w:r>
          </w:p>
        </w:tc>
        <w:tc>
          <w:tcPr>
            <w:tcW w:w="7308" w:type="dxa"/>
            <w:vAlign w:val="center"/>
          </w:tcPr>
          <w:p w14:paraId="1CF98494">
            <w:pPr>
              <w:pStyle w:val="96"/>
              <w:numPr>
                <w:ilvl w:val="0"/>
                <w:numId w:val="0"/>
              </w:numPr>
              <w:pBdr>
                <w:bottom w:val="none" w:color="auto" w:sz="0" w:space="0"/>
              </w:pBdr>
              <w:tabs>
                <w:tab w:val="clear" w:pos="4153"/>
                <w:tab w:val="clear" w:pos="8306"/>
              </w:tabs>
              <w:adjustRightInd/>
              <w:spacing w:line="440" w:lineRule="exact"/>
              <w:jc w:val="left"/>
              <w:textAlignment w:val="auto"/>
              <w:rPr>
                <w:rFonts w:hint="eastAsia" w:ascii="宋体" w:hAnsi="宋体" w:eastAsia="宋体" w:cs="宋体"/>
                <w:spacing w:val="-5"/>
                <w:sz w:val="24"/>
                <w:szCs w:val="24"/>
                <w:lang w:val="en-US" w:eastAsia="zh-CN"/>
              </w:rPr>
            </w:pPr>
            <w:r>
              <w:rPr>
                <w:rFonts w:hint="eastAsia" w:ascii="宋体" w:hAnsi="宋体" w:cs="宋体"/>
                <w:color w:val="auto"/>
                <w:szCs w:val="24"/>
                <w:highlight w:val="none"/>
              </w:rPr>
              <w:t>在领取成交通知书时，成交供应商须向采购代理机构交纳</w:t>
            </w:r>
            <w:r>
              <w:rPr>
                <w:rFonts w:hint="eastAsia" w:ascii="宋体" w:hAnsi="宋体" w:cs="宋体"/>
                <w:color w:val="auto"/>
                <w:szCs w:val="24"/>
                <w:highlight w:val="none"/>
                <w:lang w:eastAsia="zh-CN"/>
              </w:rPr>
              <w:t>招标</w:t>
            </w:r>
            <w:r>
              <w:rPr>
                <w:rFonts w:hint="eastAsia" w:ascii="宋体" w:hAnsi="宋体" w:cs="宋体"/>
                <w:color w:val="auto"/>
                <w:szCs w:val="24"/>
                <w:highlight w:val="none"/>
              </w:rPr>
              <w:t>代理服务费、专家评审费</w:t>
            </w:r>
            <w:r>
              <w:rPr>
                <w:rFonts w:hint="eastAsia" w:ascii="宋体" w:hAnsi="宋体" w:cs="宋体"/>
                <w:color w:val="auto"/>
                <w:szCs w:val="24"/>
                <w:highlight w:val="none"/>
                <w:lang w:eastAsia="zh-CN"/>
              </w:rPr>
              <w:t>。招标</w:t>
            </w:r>
            <w:r>
              <w:rPr>
                <w:rFonts w:hint="eastAsia" w:ascii="宋体" w:hAnsi="宋体" w:cs="宋体"/>
                <w:color w:val="auto"/>
                <w:szCs w:val="24"/>
                <w:highlight w:val="none"/>
              </w:rPr>
              <w:t>代理服务费计算基数为</w:t>
            </w:r>
            <w:r>
              <w:rPr>
                <w:rFonts w:hint="eastAsia" w:ascii="宋体" w:hAnsi="宋体" w:cs="宋体"/>
                <w:color w:val="auto"/>
                <w:szCs w:val="24"/>
                <w:highlight w:val="none"/>
                <w:lang w:val="en-US" w:eastAsia="zh-CN"/>
              </w:rPr>
              <w:t>成交</w:t>
            </w:r>
            <w:r>
              <w:rPr>
                <w:rFonts w:hint="eastAsia" w:ascii="宋体" w:hAnsi="宋体" w:cs="宋体"/>
                <w:color w:val="auto"/>
                <w:szCs w:val="24"/>
                <w:highlight w:val="none"/>
              </w:rPr>
              <w:t>价</w:t>
            </w:r>
            <w:r>
              <w:rPr>
                <w:rFonts w:hint="eastAsia" w:ascii="宋体" w:hAnsi="宋体" w:cs="宋体"/>
                <w:color w:val="auto"/>
                <w:szCs w:val="24"/>
                <w:highlight w:val="none"/>
                <w:lang w:eastAsia="zh-CN"/>
              </w:rPr>
              <w:t>，</w:t>
            </w:r>
            <w:r>
              <w:rPr>
                <w:rFonts w:hint="eastAsia" w:ascii="宋体" w:hAnsi="宋体" w:cs="宋体"/>
                <w:color w:val="auto"/>
                <w:szCs w:val="24"/>
                <w:highlight w:val="none"/>
              </w:rPr>
              <w:t>按</w:t>
            </w:r>
            <w:r>
              <w:rPr>
                <w:rFonts w:hint="eastAsia" w:ascii="宋体" w:hAnsi="宋体" w:eastAsia="宋体" w:cs="宋体"/>
                <w:spacing w:val="-5"/>
                <w:sz w:val="24"/>
                <w:szCs w:val="24"/>
                <w:lang w:val="en-US" w:eastAsia="zh-CN"/>
              </w:rPr>
              <w:t>下列标准的100%收取：代理服务费的收取采用差额定率累进计费方式，具体收费标准为下表：</w:t>
            </w:r>
          </w:p>
          <w:tbl>
            <w:tblPr>
              <w:tblStyle w:val="37"/>
              <w:tblW w:w="7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0"/>
              <w:gridCol w:w="1551"/>
              <w:gridCol w:w="1745"/>
              <w:gridCol w:w="1967"/>
            </w:tblGrid>
            <w:tr w14:paraId="13A6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458F982A">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ascii="宋体" w:hAnsi="宋体" w:eastAsia="宋体" w:cs="宋体"/>
                      <w:spacing w:val="-4"/>
                      <w:sz w:val="24"/>
                      <w:szCs w:val="24"/>
                    </w:rPr>
                    <w:t>中标（成交）金额</w:t>
                  </w:r>
                  <w:r>
                    <w:rPr>
                      <w:rFonts w:ascii="宋体" w:hAnsi="宋体" w:eastAsia="宋体" w:cs="宋体"/>
                      <w:sz w:val="24"/>
                      <w:szCs w:val="24"/>
                    </w:rPr>
                    <w:t xml:space="preserve"> </w:t>
                  </w:r>
                  <w:r>
                    <w:rPr>
                      <w:rFonts w:ascii="宋体" w:hAnsi="宋体" w:eastAsia="宋体" w:cs="宋体"/>
                      <w:spacing w:val="-6"/>
                      <w:sz w:val="24"/>
                      <w:szCs w:val="24"/>
                    </w:rPr>
                    <w:t>（万元）</w:t>
                  </w:r>
                </w:p>
              </w:tc>
              <w:tc>
                <w:tcPr>
                  <w:tcW w:w="1551" w:type="dxa"/>
                  <w:noWrap w:val="0"/>
                  <w:vAlign w:val="center"/>
                </w:tcPr>
                <w:p w14:paraId="6CA4F088">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货物类项目</w:t>
                  </w:r>
                </w:p>
              </w:tc>
              <w:tc>
                <w:tcPr>
                  <w:tcW w:w="1745" w:type="dxa"/>
                  <w:noWrap w:val="0"/>
                  <w:vAlign w:val="center"/>
                </w:tcPr>
                <w:p w14:paraId="3055D16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服务类项目</w:t>
                  </w:r>
                </w:p>
              </w:tc>
              <w:tc>
                <w:tcPr>
                  <w:tcW w:w="1967" w:type="dxa"/>
                  <w:noWrap w:val="0"/>
                  <w:vAlign w:val="center"/>
                </w:tcPr>
                <w:p w14:paraId="266BBA8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工程类项目</w:t>
                  </w:r>
                </w:p>
              </w:tc>
            </w:tr>
            <w:tr w14:paraId="0F2F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4B28C4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100以下</w:t>
                  </w:r>
                </w:p>
              </w:tc>
              <w:tc>
                <w:tcPr>
                  <w:tcW w:w="1551" w:type="dxa"/>
                  <w:noWrap w:val="0"/>
                  <w:vAlign w:val="center"/>
                </w:tcPr>
                <w:p w14:paraId="414F536A">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1.5%</w:t>
                  </w:r>
                </w:p>
              </w:tc>
              <w:tc>
                <w:tcPr>
                  <w:tcW w:w="1745" w:type="dxa"/>
                  <w:noWrap w:val="0"/>
                  <w:vAlign w:val="center"/>
                </w:tcPr>
                <w:p w14:paraId="0D6A73B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1.5%</w:t>
                  </w:r>
                </w:p>
              </w:tc>
              <w:tc>
                <w:tcPr>
                  <w:tcW w:w="1967" w:type="dxa"/>
                  <w:noWrap w:val="0"/>
                  <w:vAlign w:val="center"/>
                </w:tcPr>
                <w:p w14:paraId="1BDAF61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w:t>
                  </w:r>
                </w:p>
              </w:tc>
            </w:tr>
            <w:tr w14:paraId="73ED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263D418D">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100-500</w:t>
                  </w:r>
                </w:p>
              </w:tc>
              <w:tc>
                <w:tcPr>
                  <w:tcW w:w="1551" w:type="dxa"/>
                  <w:noWrap w:val="0"/>
                  <w:vAlign w:val="center"/>
                </w:tcPr>
                <w:p w14:paraId="287869AB">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1.1%</w:t>
                  </w:r>
                </w:p>
              </w:tc>
              <w:tc>
                <w:tcPr>
                  <w:tcW w:w="1745" w:type="dxa"/>
                  <w:noWrap w:val="0"/>
                  <w:vAlign w:val="center"/>
                </w:tcPr>
                <w:p w14:paraId="55F2DFE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0.8%</w:t>
                  </w:r>
                </w:p>
              </w:tc>
              <w:tc>
                <w:tcPr>
                  <w:tcW w:w="1967" w:type="dxa"/>
                  <w:noWrap w:val="0"/>
                  <w:vAlign w:val="center"/>
                </w:tcPr>
                <w:p w14:paraId="286FA3F8">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0.7%</w:t>
                  </w:r>
                </w:p>
              </w:tc>
            </w:tr>
            <w:tr w14:paraId="0E94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5C3AA353">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500-1000</w:t>
                  </w:r>
                </w:p>
              </w:tc>
              <w:tc>
                <w:tcPr>
                  <w:tcW w:w="1551" w:type="dxa"/>
                  <w:noWrap w:val="0"/>
                  <w:vAlign w:val="center"/>
                </w:tcPr>
                <w:p w14:paraId="72B4CC2C">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0.8%</w:t>
                  </w:r>
                </w:p>
              </w:tc>
              <w:tc>
                <w:tcPr>
                  <w:tcW w:w="1745" w:type="dxa"/>
                  <w:noWrap w:val="0"/>
                  <w:vAlign w:val="center"/>
                </w:tcPr>
                <w:p w14:paraId="4BF6A39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w:t>
                  </w:r>
                  <w:r>
                    <w:rPr>
                      <w:rFonts w:hint="eastAsia" w:ascii="宋体" w:hAnsi="宋体" w:cs="宋体"/>
                      <w:spacing w:val="-5"/>
                      <w:sz w:val="24"/>
                      <w:szCs w:val="24"/>
                      <w:vertAlign w:val="baseline"/>
                      <w:lang w:val="en-US" w:eastAsia="zh-CN"/>
                    </w:rPr>
                    <w:t>4</w:t>
                  </w:r>
                  <w:r>
                    <w:rPr>
                      <w:rFonts w:hint="eastAsia" w:ascii="宋体" w:hAnsi="宋体" w:eastAsia="宋体" w:cs="宋体"/>
                      <w:spacing w:val="-5"/>
                      <w:sz w:val="24"/>
                      <w:szCs w:val="24"/>
                      <w:vertAlign w:val="baseline"/>
                      <w:lang w:val="en-US" w:eastAsia="zh-CN"/>
                    </w:rPr>
                    <w:t>5%</w:t>
                  </w:r>
                </w:p>
              </w:tc>
              <w:tc>
                <w:tcPr>
                  <w:tcW w:w="1967" w:type="dxa"/>
                  <w:noWrap w:val="0"/>
                  <w:vAlign w:val="center"/>
                </w:tcPr>
                <w:p w14:paraId="1FAE85BC">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0.55%</w:t>
                  </w:r>
                </w:p>
              </w:tc>
            </w:tr>
            <w:tr w14:paraId="0823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32BCB896">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1000-5000</w:t>
                  </w:r>
                </w:p>
              </w:tc>
              <w:tc>
                <w:tcPr>
                  <w:tcW w:w="1551" w:type="dxa"/>
                  <w:noWrap w:val="0"/>
                  <w:vAlign w:val="center"/>
                </w:tcPr>
                <w:p w14:paraId="76106AD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0.5%</w:t>
                  </w:r>
                </w:p>
              </w:tc>
              <w:tc>
                <w:tcPr>
                  <w:tcW w:w="1745" w:type="dxa"/>
                  <w:noWrap w:val="0"/>
                  <w:vAlign w:val="center"/>
                </w:tcPr>
                <w:p w14:paraId="19742C42">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0.25%</w:t>
                  </w:r>
                </w:p>
              </w:tc>
              <w:tc>
                <w:tcPr>
                  <w:tcW w:w="1967" w:type="dxa"/>
                  <w:noWrap w:val="0"/>
                  <w:vAlign w:val="center"/>
                </w:tcPr>
                <w:p w14:paraId="1F6F1C2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0.35%</w:t>
                  </w:r>
                </w:p>
              </w:tc>
            </w:tr>
            <w:tr w14:paraId="490E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D76419B">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5000-10000</w:t>
                  </w:r>
                </w:p>
              </w:tc>
              <w:tc>
                <w:tcPr>
                  <w:tcW w:w="1551" w:type="dxa"/>
                  <w:noWrap w:val="0"/>
                  <w:vAlign w:val="center"/>
                </w:tcPr>
                <w:p w14:paraId="59E4C273">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0.25%</w:t>
                  </w:r>
                </w:p>
              </w:tc>
              <w:tc>
                <w:tcPr>
                  <w:tcW w:w="1745" w:type="dxa"/>
                  <w:noWrap w:val="0"/>
                  <w:vAlign w:val="center"/>
                </w:tcPr>
                <w:p w14:paraId="223200B4">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0.1%</w:t>
                  </w:r>
                </w:p>
              </w:tc>
              <w:tc>
                <w:tcPr>
                  <w:tcW w:w="1967" w:type="dxa"/>
                  <w:noWrap w:val="0"/>
                  <w:vAlign w:val="center"/>
                </w:tcPr>
                <w:p w14:paraId="0E6F2452">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w:t>
                  </w:r>
                </w:p>
              </w:tc>
            </w:tr>
            <w:tr w14:paraId="611D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1A4F9EB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10000-100000</w:t>
                  </w:r>
                </w:p>
              </w:tc>
              <w:tc>
                <w:tcPr>
                  <w:tcW w:w="1551" w:type="dxa"/>
                  <w:noWrap w:val="0"/>
                  <w:vAlign w:val="center"/>
                </w:tcPr>
                <w:p w14:paraId="47B0B2D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c>
                <w:tcPr>
                  <w:tcW w:w="1745" w:type="dxa"/>
                  <w:noWrap w:val="0"/>
                  <w:vAlign w:val="center"/>
                </w:tcPr>
                <w:p w14:paraId="7129333B">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c>
                <w:tcPr>
                  <w:tcW w:w="1967" w:type="dxa"/>
                  <w:noWrap w:val="0"/>
                  <w:vAlign w:val="center"/>
                </w:tcPr>
                <w:p w14:paraId="63966C3E">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r>
            <w:tr w14:paraId="27CF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7CF5C84">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100000以上</w:t>
                  </w:r>
                </w:p>
              </w:tc>
              <w:tc>
                <w:tcPr>
                  <w:tcW w:w="1551" w:type="dxa"/>
                  <w:noWrap w:val="0"/>
                  <w:vAlign w:val="center"/>
                </w:tcPr>
                <w:p w14:paraId="4132AD1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c>
                <w:tcPr>
                  <w:tcW w:w="1745" w:type="dxa"/>
                  <w:noWrap w:val="0"/>
                  <w:vAlign w:val="center"/>
                </w:tcPr>
                <w:p w14:paraId="7AC793D3">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c>
                <w:tcPr>
                  <w:tcW w:w="1967" w:type="dxa"/>
                  <w:noWrap w:val="0"/>
                  <w:vAlign w:val="center"/>
                </w:tcPr>
                <w:p w14:paraId="0DE4636D">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r>
          </w:tbl>
          <w:p w14:paraId="6DE7E221">
            <w:pPr>
              <w:pageBreakBefore w:val="0"/>
              <w:kinsoku/>
              <w:wordWrap/>
              <w:overflowPunct/>
              <w:topLinePunct w:val="0"/>
              <w:autoSpaceDE/>
              <w:autoSpaceDN/>
              <w:bidi w:val="0"/>
              <w:spacing w:line="500" w:lineRule="exact"/>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注：代理服务费按差额定率累进法计算（</w:t>
            </w:r>
            <w:r>
              <w:rPr>
                <w:rFonts w:hint="eastAsia" w:ascii="宋体" w:hAnsi="宋体" w:eastAsia="宋体" w:cs="宋体"/>
                <w:bCs/>
                <w:sz w:val="24"/>
                <w:szCs w:val="24"/>
                <w:lang w:val="en-US" w:eastAsia="zh-CN"/>
              </w:rPr>
              <w:t>代理费不足2000元的按2000元计取</w:t>
            </w:r>
            <w:r>
              <w:rPr>
                <w:rFonts w:hint="eastAsia" w:ascii="宋体" w:hAnsi="宋体" w:eastAsia="宋体" w:cs="宋体"/>
                <w:bCs/>
                <w:sz w:val="24"/>
                <w:szCs w:val="24"/>
                <w:lang w:val="zh-CN" w:eastAsia="zh-CN"/>
              </w:rPr>
              <w:t>）。专家评审费（具体以实际支付金额为准）由成交供应商在领取成交通知书时另行支付。</w:t>
            </w:r>
          </w:p>
          <w:p w14:paraId="5F5576AB">
            <w:pPr>
              <w:pStyle w:val="96"/>
              <w:pBdr>
                <w:bottom w:val="none" w:color="auto" w:sz="0" w:space="0"/>
              </w:pBdr>
              <w:tabs>
                <w:tab w:val="clear" w:pos="4153"/>
                <w:tab w:val="clear" w:pos="8306"/>
              </w:tabs>
              <w:adjustRightInd/>
              <w:spacing w:line="460" w:lineRule="exact"/>
              <w:jc w:val="both"/>
              <w:rPr>
                <w:bCs/>
                <w:szCs w:val="24"/>
                <w:highlight w:val="none"/>
                <w:lang w:val="en-US"/>
              </w:rPr>
            </w:pPr>
            <w:r>
              <w:rPr>
                <w:rFonts w:hint="eastAsia" w:ascii="宋体" w:hAnsi="宋体" w:eastAsia="宋体" w:cs="宋体"/>
                <w:bCs/>
                <w:sz w:val="24"/>
                <w:szCs w:val="24"/>
                <w:lang w:val="en-US" w:eastAsia="zh-CN"/>
              </w:rPr>
              <w:t>供应商在报价时应充分考虑上述费用，并包含在投标报价的单价、合价与总价中，不单独进行报价。</w:t>
            </w:r>
          </w:p>
        </w:tc>
      </w:tr>
      <w:tr w14:paraId="6EAB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660" w:hRule="atLeast"/>
          <w:jc w:val="center"/>
        </w:trPr>
        <w:tc>
          <w:tcPr>
            <w:tcW w:w="804" w:type="dxa"/>
            <w:vAlign w:val="center"/>
          </w:tcPr>
          <w:p w14:paraId="56EDC631">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lang w:val="en-US"/>
              </w:rPr>
              <w:t>11</w:t>
            </w:r>
          </w:p>
        </w:tc>
        <w:tc>
          <w:tcPr>
            <w:tcW w:w="1502" w:type="dxa"/>
            <w:vAlign w:val="center"/>
          </w:tcPr>
          <w:p w14:paraId="134C289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履约保证金</w:t>
            </w:r>
          </w:p>
        </w:tc>
        <w:tc>
          <w:tcPr>
            <w:tcW w:w="7308" w:type="dxa"/>
            <w:vAlign w:val="center"/>
          </w:tcPr>
          <w:p w14:paraId="6E0B1B29">
            <w:pPr>
              <w:keepNext w:val="0"/>
              <w:keepLines w:val="0"/>
              <w:pageBreakBefore w:val="0"/>
              <w:kinsoku/>
              <w:wordWrap/>
              <w:overflowPunct/>
              <w:topLinePunct w:val="0"/>
              <w:autoSpaceDE/>
              <w:autoSpaceDN/>
              <w:bidi w:val="0"/>
              <w:adjustRightInd/>
              <w:spacing w:line="420" w:lineRule="exact"/>
              <w:textAlignment w:val="auto"/>
              <w:rPr>
                <w:rFonts w:ascii="宋体" w:hAnsi="宋体" w:cs="宋体"/>
                <w:bCs/>
                <w:sz w:val="24"/>
                <w:szCs w:val="32"/>
                <w:highlight w:val="none"/>
              </w:rPr>
            </w:pPr>
            <w:r>
              <w:rPr>
                <w:rFonts w:hint="eastAsia" w:ascii="宋体" w:hAnsi="宋体" w:cs="宋体"/>
                <w:bCs/>
                <w:sz w:val="24"/>
                <w:szCs w:val="32"/>
                <w:highlight w:val="none"/>
              </w:rPr>
              <w:t>1、成交供应商在签订合同时应向采购人提交合同总价</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u w:val="single"/>
                <w:lang w:val="en-US" w:eastAsia="zh-CN"/>
              </w:rPr>
              <w:t>/</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rPr>
              <w:t>%的履约保证金（最高缴纳比例不得超过合同金额的2.5%）。</w:t>
            </w:r>
          </w:p>
          <w:p w14:paraId="1C2CCDAA">
            <w:pPr>
              <w:keepNext w:val="0"/>
              <w:keepLines w:val="0"/>
              <w:pageBreakBefore w:val="0"/>
              <w:kinsoku/>
              <w:wordWrap/>
              <w:overflowPunct/>
              <w:topLinePunct w:val="0"/>
              <w:autoSpaceDE/>
              <w:autoSpaceDN/>
              <w:bidi w:val="0"/>
              <w:adjustRightInd/>
              <w:spacing w:line="420" w:lineRule="exact"/>
              <w:textAlignment w:val="auto"/>
              <w:rPr>
                <w:rFonts w:ascii="宋体" w:hAnsi="宋体" w:cs="宋体"/>
                <w:bCs/>
                <w:sz w:val="24"/>
                <w:szCs w:val="32"/>
                <w:highlight w:val="none"/>
              </w:rPr>
            </w:pPr>
            <w:r>
              <w:rPr>
                <w:rFonts w:hint="eastAsia" w:ascii="宋体" w:hAnsi="宋体" w:cs="宋体"/>
                <w:bCs/>
                <w:sz w:val="24"/>
                <w:szCs w:val="32"/>
                <w:highlight w:val="none"/>
              </w:rPr>
              <w:t>2、成交供应商可以通过转账、网银支付、汇票、支票、保证保险、担保保函、银行履约保函等方式提交履约保证金。</w:t>
            </w:r>
          </w:p>
          <w:p w14:paraId="20AB7A2C">
            <w:pPr>
              <w:pStyle w:val="34"/>
              <w:keepNext w:val="0"/>
              <w:keepLines w:val="0"/>
              <w:pageBreakBefore w:val="0"/>
              <w:kinsoku/>
              <w:wordWrap/>
              <w:overflowPunct/>
              <w:topLinePunct w:val="0"/>
              <w:autoSpaceDE/>
              <w:autoSpaceDN/>
              <w:bidi w:val="0"/>
              <w:adjustRightInd/>
              <w:spacing w:after="0" w:line="420" w:lineRule="exact"/>
              <w:ind w:firstLine="0"/>
              <w:textAlignment w:val="auto"/>
              <w:rPr>
                <w:highlight w:val="none"/>
              </w:rPr>
            </w:pPr>
            <w:r>
              <w:rPr>
                <w:rFonts w:hint="eastAsia"/>
                <w:highlight w:val="none"/>
              </w:rPr>
              <w:t>3、项目验收结束后</w:t>
            </w:r>
            <w:r>
              <w:rPr>
                <w:rFonts w:hint="eastAsia"/>
                <w:highlight w:val="none"/>
                <w:lang w:eastAsia="zh-CN"/>
              </w:rPr>
              <w:t>将</w:t>
            </w:r>
            <w:r>
              <w:rPr>
                <w:rFonts w:hint="eastAsia"/>
                <w:highlight w:val="none"/>
              </w:rPr>
              <w:t>及时退还履约保证金。</w:t>
            </w:r>
          </w:p>
        </w:tc>
      </w:tr>
      <w:tr w14:paraId="2255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68" w:hRule="atLeast"/>
          <w:jc w:val="center"/>
        </w:trPr>
        <w:tc>
          <w:tcPr>
            <w:tcW w:w="804" w:type="dxa"/>
            <w:vAlign w:val="center"/>
          </w:tcPr>
          <w:p w14:paraId="36EF9126">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12</w:t>
            </w:r>
          </w:p>
        </w:tc>
        <w:tc>
          <w:tcPr>
            <w:tcW w:w="1502" w:type="dxa"/>
            <w:vAlign w:val="center"/>
          </w:tcPr>
          <w:p w14:paraId="5E5E345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勘察及对接</w:t>
            </w:r>
          </w:p>
        </w:tc>
        <w:tc>
          <w:tcPr>
            <w:tcW w:w="7308" w:type="dxa"/>
            <w:vAlign w:val="center"/>
          </w:tcPr>
          <w:p w14:paraId="19B5AAD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cs="宋体"/>
                <w:bCs/>
                <w:kern w:val="2"/>
                <w:szCs w:val="24"/>
                <w:highlight w:val="none"/>
              </w:rPr>
              <w:t>请各供应商联系采购单位自行勘踏，采购人免费提供项目实施过程中各项对接协调服务。</w:t>
            </w:r>
          </w:p>
        </w:tc>
      </w:tr>
      <w:tr w14:paraId="7CF7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804" w:type="dxa"/>
            <w:vAlign w:val="center"/>
          </w:tcPr>
          <w:p w14:paraId="3A94A48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13</w:t>
            </w:r>
          </w:p>
        </w:tc>
        <w:tc>
          <w:tcPr>
            <w:tcW w:w="1502" w:type="dxa"/>
            <w:vAlign w:val="center"/>
          </w:tcPr>
          <w:p w14:paraId="69295E1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提问与回复</w:t>
            </w:r>
          </w:p>
        </w:tc>
        <w:tc>
          <w:tcPr>
            <w:tcW w:w="7308" w:type="dxa"/>
            <w:vAlign w:val="center"/>
          </w:tcPr>
          <w:p w14:paraId="19E665C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bCs/>
                <w:kern w:val="2"/>
                <w:szCs w:val="24"/>
                <w:highlight w:val="none"/>
              </w:rPr>
              <w:t>供应商若对采购文件有关内容存在理解障碍，或认为采购文件表述有模糊不清之处，可通过</w:t>
            </w:r>
            <w:r>
              <w:rPr>
                <w:rFonts w:hint="eastAsia" w:ascii="宋体" w:hAnsi="宋体"/>
                <w:bCs/>
                <w:kern w:val="2"/>
                <w:szCs w:val="24"/>
                <w:highlight w:val="none"/>
                <w:lang w:val="en-US" w:eastAsia="zh-CN"/>
              </w:rPr>
              <w:t>电子邮箱（书面</w:t>
            </w:r>
            <w:r>
              <w:rPr>
                <w:rFonts w:hint="eastAsia" w:ascii="宋体" w:hAnsi="宋体" w:cs="宋体"/>
                <w:color w:val="auto"/>
                <w:sz w:val="24"/>
                <w:szCs w:val="24"/>
                <w:highlight w:val="none"/>
              </w:rPr>
              <w:t>递交至邮箱</w:t>
            </w:r>
            <w:r>
              <w:rPr>
                <w:rFonts w:hint="eastAsia" w:ascii="宋体" w:hAnsi="宋体" w:cs="宋体"/>
                <w:color w:val="auto"/>
                <w:sz w:val="24"/>
                <w:szCs w:val="24"/>
                <w:highlight w:val="none"/>
                <w:lang w:val="en-US" w:eastAsia="zh-CN"/>
              </w:rPr>
              <w:t>170807317</w:t>
            </w:r>
            <w:r>
              <w:rPr>
                <w:rFonts w:hint="eastAsia" w:ascii="宋体" w:hAnsi="宋体" w:cs="宋体"/>
                <w:color w:val="auto"/>
                <w:sz w:val="24"/>
                <w:szCs w:val="24"/>
                <w:highlight w:val="none"/>
              </w:rPr>
              <w:t>@qq.com</w:t>
            </w:r>
            <w:r>
              <w:rPr>
                <w:rFonts w:hint="eastAsia" w:ascii="宋体" w:hAnsi="宋体"/>
                <w:bCs/>
                <w:kern w:val="2"/>
                <w:szCs w:val="24"/>
                <w:highlight w:val="none"/>
                <w:lang w:val="en-US" w:eastAsia="zh-CN"/>
              </w:rPr>
              <w:t>）</w:t>
            </w:r>
            <w:r>
              <w:rPr>
                <w:rFonts w:hint="eastAsia" w:ascii="宋体" w:hAnsi="宋体"/>
                <w:bCs/>
                <w:kern w:val="2"/>
                <w:szCs w:val="24"/>
                <w:highlight w:val="none"/>
              </w:rPr>
              <w:t>提出，采购人（采购代理机构）收到供应商提问后将及时通过</w:t>
            </w:r>
            <w:r>
              <w:rPr>
                <w:rFonts w:hint="eastAsia" w:ascii="宋体" w:hAnsi="宋体"/>
                <w:bCs/>
                <w:kern w:val="2"/>
                <w:szCs w:val="24"/>
                <w:highlight w:val="none"/>
                <w:lang w:val="en-US" w:eastAsia="zh-CN"/>
              </w:rPr>
              <w:t>邮箱</w:t>
            </w:r>
            <w:r>
              <w:rPr>
                <w:rFonts w:hint="eastAsia" w:ascii="宋体" w:hAnsi="宋体"/>
                <w:bCs/>
                <w:kern w:val="2"/>
                <w:szCs w:val="24"/>
                <w:highlight w:val="none"/>
              </w:rPr>
              <w:t>回复。供应商提问</w:t>
            </w:r>
            <w:r>
              <w:rPr>
                <w:rFonts w:hint="eastAsia" w:ascii="宋体" w:hAnsi="宋体"/>
                <w:bCs/>
                <w:kern w:val="2"/>
                <w:szCs w:val="24"/>
                <w:highlight w:val="none"/>
                <w:lang w:eastAsia="zh-CN"/>
              </w:rPr>
              <w:t>（</w:t>
            </w:r>
            <w:r>
              <w:rPr>
                <w:rFonts w:hint="eastAsia" w:ascii="宋体" w:hAnsi="宋体"/>
                <w:bCs/>
                <w:kern w:val="2"/>
                <w:szCs w:val="24"/>
                <w:highlight w:val="none"/>
                <w:lang w:val="en-US" w:eastAsia="zh-CN"/>
              </w:rPr>
              <w:t>非质疑的一般性问题</w:t>
            </w:r>
            <w:r>
              <w:rPr>
                <w:rFonts w:hint="eastAsia" w:ascii="宋体" w:hAnsi="宋体"/>
                <w:bCs/>
                <w:kern w:val="2"/>
                <w:szCs w:val="24"/>
                <w:highlight w:val="none"/>
                <w:lang w:eastAsia="zh-CN"/>
              </w:rPr>
              <w:t>）</w:t>
            </w:r>
            <w:r>
              <w:rPr>
                <w:rFonts w:hint="eastAsia" w:ascii="宋体" w:hAnsi="宋体"/>
                <w:bCs/>
                <w:kern w:val="2"/>
                <w:szCs w:val="24"/>
                <w:highlight w:val="none"/>
              </w:rPr>
              <w:t>时应当隐藏自身信息，直接提出针对项目的相关疑问即可。提交成功后请供应商及时通过</w:t>
            </w:r>
            <w:r>
              <w:rPr>
                <w:rFonts w:hint="eastAsia" w:ascii="宋体" w:hAnsi="宋体"/>
                <w:bCs/>
                <w:kern w:val="2"/>
                <w:szCs w:val="24"/>
                <w:highlight w:val="none"/>
                <w:lang w:val="en-US" w:eastAsia="zh-CN"/>
              </w:rPr>
              <w:t>发出质疑的邮箱</w:t>
            </w:r>
            <w:r>
              <w:rPr>
                <w:rFonts w:hint="eastAsia" w:ascii="宋体" w:hAnsi="宋体"/>
                <w:bCs/>
                <w:kern w:val="2"/>
                <w:szCs w:val="24"/>
                <w:highlight w:val="none"/>
              </w:rPr>
              <w:t>查看回复内容。</w:t>
            </w:r>
          </w:p>
        </w:tc>
      </w:tr>
      <w:tr w14:paraId="189A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804" w:type="dxa"/>
            <w:vAlign w:val="center"/>
          </w:tcPr>
          <w:p w14:paraId="74721E8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14</w:t>
            </w:r>
          </w:p>
        </w:tc>
        <w:tc>
          <w:tcPr>
            <w:tcW w:w="1502" w:type="dxa"/>
            <w:vAlign w:val="center"/>
          </w:tcPr>
          <w:p w14:paraId="72EC3E43">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质疑与答疑</w:t>
            </w:r>
          </w:p>
        </w:tc>
        <w:tc>
          <w:tcPr>
            <w:tcW w:w="7308" w:type="dxa"/>
            <w:vAlign w:val="center"/>
          </w:tcPr>
          <w:p w14:paraId="43952895">
            <w:pPr>
              <w:widowControl w:val="0"/>
              <w:pBdr>
                <w:bottom w:val="none" w:color="auto" w:sz="0" w:space="0"/>
              </w:pBdr>
              <w:adjustRightInd/>
              <w:snapToGrid/>
              <w:spacing w:line="440" w:lineRule="exact"/>
              <w:jc w:val="left"/>
              <w:textAlignment w:val="auto"/>
              <w:rPr>
                <w:rFonts w:ascii="宋体" w:hAnsi="宋体" w:eastAsia="宋体" w:cs="Times New Roman"/>
                <w:bCs/>
                <w:kern w:val="2"/>
                <w:sz w:val="24"/>
                <w:szCs w:val="24"/>
                <w:highlight w:val="none"/>
                <w:lang w:val="zh-CN" w:eastAsia="zh-CN" w:bidi="ar-SA"/>
              </w:rPr>
            </w:pPr>
            <w:r>
              <w:rPr>
                <w:rFonts w:hint="eastAsia" w:ascii="宋体" w:hAnsi="宋体" w:eastAsia="宋体" w:cs="Times New Roman"/>
                <w:bCs/>
                <w:kern w:val="2"/>
                <w:sz w:val="24"/>
                <w:szCs w:val="24"/>
                <w:highlight w:val="none"/>
                <w:lang w:val="zh-CN" w:eastAsia="zh-CN" w:bidi="ar-SA"/>
              </w:rPr>
              <w:t>1、</w:t>
            </w:r>
            <w:r>
              <w:rPr>
                <w:rFonts w:hint="eastAsia" w:ascii="宋体" w:hAnsi="宋体" w:eastAsia="宋体" w:cs="Times New Roman"/>
                <w:b/>
                <w:kern w:val="2"/>
                <w:sz w:val="24"/>
                <w:szCs w:val="24"/>
                <w:highlight w:val="none"/>
                <w:lang w:val="zh-CN" w:eastAsia="zh-CN" w:bidi="ar-SA"/>
              </w:rPr>
              <w:t>质疑提出</w:t>
            </w:r>
            <w:r>
              <w:rPr>
                <w:rFonts w:hint="eastAsia" w:ascii="宋体" w:hAnsi="宋体" w:eastAsia="宋体" w:cs="Times New Roman"/>
                <w:b/>
                <w:kern w:val="2"/>
                <w:sz w:val="24"/>
                <w:szCs w:val="24"/>
                <w:highlight w:val="none"/>
                <w:lang w:val="en-US" w:eastAsia="zh-CN" w:bidi="ar-SA"/>
              </w:rPr>
              <w:t>具体步骤</w:t>
            </w:r>
            <w:r>
              <w:rPr>
                <w:rFonts w:hint="eastAsia" w:ascii="宋体" w:hAnsi="宋体" w:eastAsia="宋体" w:cs="Times New Roman"/>
                <w:b/>
                <w:kern w:val="2"/>
                <w:sz w:val="24"/>
                <w:szCs w:val="24"/>
                <w:highlight w:val="none"/>
                <w:lang w:val="zh-CN" w:eastAsia="zh-CN" w:bidi="ar-SA"/>
              </w:rPr>
              <w:t>：</w:t>
            </w:r>
            <w:r>
              <w:rPr>
                <w:rFonts w:hint="eastAsia" w:ascii="宋体" w:hAnsi="宋体" w:eastAsia="宋体" w:cs="Times New Roman"/>
                <w:bCs/>
                <w:kern w:val="2"/>
                <w:sz w:val="24"/>
                <w:szCs w:val="24"/>
                <w:highlight w:val="none"/>
                <w:lang w:val="zh-CN" w:eastAsia="zh-CN" w:bidi="ar-SA"/>
              </w:rPr>
              <w:t>供应商若对采购文件有关内容存在质疑，可通过</w:t>
            </w:r>
            <w:r>
              <w:rPr>
                <w:rFonts w:hint="eastAsia" w:ascii="宋体" w:hAnsi="宋体" w:eastAsia="宋体" w:cs="Times New Roman"/>
                <w:bCs/>
                <w:kern w:val="2"/>
                <w:sz w:val="24"/>
                <w:szCs w:val="24"/>
                <w:highlight w:val="none"/>
                <w:lang w:val="en-US" w:eastAsia="zh-CN" w:bidi="ar-SA"/>
              </w:rPr>
              <w:t>电子邮箱（书面</w:t>
            </w:r>
            <w:r>
              <w:rPr>
                <w:rFonts w:hint="eastAsia" w:ascii="宋体" w:hAnsi="宋体" w:eastAsia="宋体" w:cs="宋体"/>
                <w:color w:val="auto"/>
                <w:kern w:val="0"/>
                <w:sz w:val="24"/>
                <w:szCs w:val="24"/>
                <w:highlight w:val="none"/>
                <w:lang w:val="zh-CN" w:eastAsia="zh-CN" w:bidi="ar-SA"/>
              </w:rPr>
              <w:t>递交至邮箱</w:t>
            </w:r>
            <w:r>
              <w:rPr>
                <w:rFonts w:hint="eastAsia" w:ascii="宋体" w:hAnsi="宋体" w:eastAsia="宋体" w:cs="宋体"/>
                <w:color w:val="auto"/>
                <w:kern w:val="0"/>
                <w:sz w:val="24"/>
                <w:szCs w:val="24"/>
                <w:highlight w:val="none"/>
                <w:lang w:val="en-US" w:eastAsia="zh-CN" w:bidi="ar-SA"/>
              </w:rPr>
              <w:t>170807317</w:t>
            </w:r>
            <w:r>
              <w:rPr>
                <w:rFonts w:hint="eastAsia" w:ascii="宋体" w:hAnsi="宋体" w:eastAsia="宋体" w:cs="宋体"/>
                <w:color w:val="auto"/>
                <w:kern w:val="0"/>
                <w:sz w:val="24"/>
                <w:szCs w:val="24"/>
                <w:highlight w:val="none"/>
                <w:lang w:val="zh-CN" w:eastAsia="zh-CN" w:bidi="ar-SA"/>
              </w:rPr>
              <w:t>@qq.com</w:t>
            </w:r>
            <w:r>
              <w:rPr>
                <w:rFonts w:hint="eastAsia" w:ascii="宋体" w:hAnsi="宋体" w:eastAsia="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zh-CN" w:eastAsia="zh-CN" w:bidi="ar-SA"/>
              </w:rPr>
              <w:t>向采购人（采购代理机构）提出。质疑文件须按《政府采购质疑和投诉办法》（财政部令第94号）规定的要求制作（《质疑函》范本可通过“六安市公共资源交易中心（http://ggzy.luan.gov.cn）”-“政策法规”栏目下载），质疑文件不可匿名，须以附件形式加盖质疑人</w:t>
            </w:r>
            <w:r>
              <w:rPr>
                <w:rFonts w:hint="eastAsia" w:ascii="宋体" w:hAnsi="宋体" w:eastAsia="宋体" w:cs="Times New Roman"/>
                <w:bCs/>
                <w:kern w:val="2"/>
                <w:sz w:val="24"/>
                <w:szCs w:val="24"/>
                <w:highlight w:val="none"/>
                <w:lang w:val="en-US" w:eastAsia="zh-CN" w:bidi="ar-SA"/>
              </w:rPr>
              <w:t>公章</w:t>
            </w:r>
            <w:r>
              <w:rPr>
                <w:rFonts w:hint="eastAsia" w:ascii="宋体" w:hAnsi="宋体" w:eastAsia="宋体" w:cs="Times New Roman"/>
                <w:bCs/>
                <w:kern w:val="2"/>
                <w:sz w:val="24"/>
                <w:szCs w:val="24"/>
                <w:highlight w:val="none"/>
                <w:lang w:val="zh-CN" w:eastAsia="zh-CN" w:bidi="ar-SA"/>
              </w:rPr>
              <w:t>签章后</w:t>
            </w:r>
            <w:r>
              <w:rPr>
                <w:rFonts w:hint="eastAsia" w:ascii="宋体" w:hAnsi="宋体" w:eastAsia="宋体" w:cs="Times New Roman"/>
                <w:bCs/>
                <w:kern w:val="2"/>
                <w:sz w:val="24"/>
                <w:szCs w:val="24"/>
                <w:highlight w:val="none"/>
                <w:lang w:val="en-US" w:eastAsia="zh-CN" w:bidi="ar-SA"/>
              </w:rPr>
              <w:t>扫描</w:t>
            </w:r>
            <w:r>
              <w:rPr>
                <w:rFonts w:hint="eastAsia" w:ascii="宋体" w:hAnsi="宋体" w:eastAsia="宋体" w:cs="Times New Roman"/>
                <w:bCs/>
                <w:kern w:val="2"/>
                <w:sz w:val="24"/>
                <w:szCs w:val="24"/>
                <w:highlight w:val="none"/>
                <w:lang w:val="zh-CN" w:eastAsia="zh-CN" w:bidi="ar-SA"/>
              </w:rPr>
              <w:t>提交。</w:t>
            </w:r>
          </w:p>
          <w:p w14:paraId="287DBF21">
            <w:pPr>
              <w:widowControl w:val="0"/>
              <w:pBdr>
                <w:bottom w:val="none" w:color="auto" w:sz="0" w:space="0"/>
              </w:pBdr>
              <w:adjustRightInd/>
              <w:snapToGrid/>
              <w:spacing w:line="440" w:lineRule="exact"/>
              <w:jc w:val="left"/>
              <w:textAlignment w:val="auto"/>
              <w:rPr>
                <w:rFonts w:ascii="宋体" w:hAnsi="宋体" w:eastAsia="宋体" w:cs="Times New Roman"/>
                <w:bCs/>
                <w:kern w:val="2"/>
                <w:sz w:val="24"/>
                <w:szCs w:val="24"/>
                <w:highlight w:val="none"/>
                <w:lang w:val="zh-CN" w:eastAsia="zh-CN" w:bidi="ar-SA"/>
              </w:rPr>
            </w:pPr>
            <w:r>
              <w:rPr>
                <w:rFonts w:hint="eastAsia" w:ascii="宋体" w:hAnsi="宋体" w:eastAsia="宋体" w:cs="Times New Roman"/>
                <w:b/>
                <w:kern w:val="2"/>
                <w:sz w:val="24"/>
                <w:szCs w:val="24"/>
                <w:highlight w:val="none"/>
                <w:lang w:val="zh-CN" w:eastAsia="zh-CN" w:bidi="ar-SA"/>
              </w:rPr>
              <w:t>2、质疑答</w:t>
            </w:r>
            <w:r>
              <w:rPr>
                <w:rFonts w:hint="eastAsia" w:ascii="宋体" w:hAnsi="宋体" w:eastAsia="宋体" w:cs="Times New Roman"/>
                <w:b/>
                <w:kern w:val="2"/>
                <w:sz w:val="24"/>
                <w:szCs w:val="24"/>
                <w:highlight w:val="none"/>
                <w:lang w:val="en-US" w:eastAsia="zh-CN" w:bidi="ar-SA"/>
              </w:rPr>
              <w:t>复</w:t>
            </w:r>
            <w:r>
              <w:rPr>
                <w:rFonts w:hint="eastAsia" w:ascii="宋体" w:hAnsi="宋体" w:eastAsia="宋体" w:cs="Times New Roman"/>
                <w:b/>
                <w:kern w:val="2"/>
                <w:sz w:val="24"/>
                <w:szCs w:val="24"/>
                <w:highlight w:val="none"/>
                <w:lang w:val="zh-CN" w:eastAsia="zh-CN" w:bidi="ar-SA"/>
              </w:rPr>
              <w:t>获取具体步骤：</w:t>
            </w:r>
            <w:r>
              <w:rPr>
                <w:rFonts w:hint="eastAsia" w:ascii="宋体" w:hAnsi="宋体" w:eastAsia="宋体" w:cs="Times New Roman"/>
                <w:bCs/>
                <w:kern w:val="2"/>
                <w:sz w:val="24"/>
                <w:szCs w:val="24"/>
                <w:highlight w:val="none"/>
                <w:lang w:val="zh-CN" w:eastAsia="zh-CN" w:bidi="ar-SA"/>
              </w:rPr>
              <w:t>采购人（采购代理机构）将通过</w:t>
            </w:r>
            <w:r>
              <w:rPr>
                <w:rFonts w:hint="eastAsia" w:ascii="宋体" w:hAnsi="宋体" w:eastAsia="宋体" w:cs="Times New Roman"/>
                <w:bCs/>
                <w:kern w:val="2"/>
                <w:sz w:val="24"/>
                <w:szCs w:val="24"/>
                <w:highlight w:val="none"/>
                <w:lang w:val="en-US" w:eastAsia="zh-CN" w:bidi="ar-SA"/>
              </w:rPr>
              <w:t>邮箱</w:t>
            </w:r>
            <w:r>
              <w:rPr>
                <w:rFonts w:hint="eastAsia" w:ascii="宋体" w:hAnsi="宋体" w:eastAsia="宋体" w:cs="Times New Roman"/>
                <w:bCs/>
                <w:kern w:val="2"/>
                <w:sz w:val="24"/>
                <w:szCs w:val="24"/>
                <w:highlight w:val="none"/>
                <w:lang w:val="zh-CN" w:eastAsia="zh-CN" w:bidi="ar-SA"/>
              </w:rPr>
              <w:t>于收到质疑文件后七个工作日内答复，请质疑人及时</w:t>
            </w:r>
            <w:r>
              <w:rPr>
                <w:rFonts w:hint="eastAsia" w:ascii="宋体" w:hAnsi="宋体" w:eastAsia="宋体" w:cs="Times New Roman"/>
                <w:bCs/>
                <w:kern w:val="2"/>
                <w:sz w:val="24"/>
                <w:szCs w:val="24"/>
                <w:highlight w:val="none"/>
                <w:lang w:val="en-US" w:eastAsia="zh-CN" w:bidi="ar-SA"/>
              </w:rPr>
              <w:t>通过发出质疑的邮箱</w:t>
            </w:r>
            <w:r>
              <w:rPr>
                <w:rFonts w:hint="eastAsia" w:ascii="宋体" w:hAnsi="宋体" w:eastAsia="宋体" w:cs="Times New Roman"/>
                <w:bCs/>
                <w:kern w:val="2"/>
                <w:sz w:val="24"/>
                <w:szCs w:val="24"/>
                <w:highlight w:val="none"/>
                <w:lang w:val="zh-CN" w:eastAsia="zh-CN" w:bidi="ar-SA"/>
              </w:rPr>
              <w:t>查收答疑文件。</w:t>
            </w:r>
          </w:p>
          <w:p w14:paraId="220867B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eastAsia="宋体" w:cs="Times New Roman"/>
                <w:bCs/>
                <w:kern w:val="2"/>
                <w:sz w:val="24"/>
                <w:szCs w:val="24"/>
                <w:highlight w:val="none"/>
                <w:lang w:val="zh-CN" w:eastAsia="zh-CN" w:bidi="ar-SA"/>
              </w:rPr>
              <w:t>3、请</w:t>
            </w:r>
            <w:r>
              <w:rPr>
                <w:rFonts w:hint="eastAsia" w:ascii="宋体" w:hAnsi="宋体" w:cs="Times New Roman"/>
                <w:bCs/>
                <w:kern w:val="2"/>
                <w:sz w:val="24"/>
                <w:szCs w:val="24"/>
                <w:highlight w:val="none"/>
                <w:lang w:val="en-US" w:eastAsia="zh-CN" w:bidi="ar-SA"/>
              </w:rPr>
              <w:t>各潜在</w:t>
            </w:r>
            <w:r>
              <w:rPr>
                <w:rFonts w:hint="eastAsia" w:ascii="宋体" w:hAnsi="宋体" w:eastAsia="宋体" w:cs="Times New Roman"/>
                <w:bCs/>
                <w:kern w:val="2"/>
                <w:sz w:val="24"/>
                <w:szCs w:val="24"/>
                <w:highlight w:val="none"/>
                <w:lang w:val="en-US" w:eastAsia="zh-CN" w:bidi="ar-SA"/>
              </w:rPr>
              <w:t>的</w:t>
            </w:r>
            <w:r>
              <w:rPr>
                <w:rFonts w:hint="eastAsia" w:ascii="宋体" w:hAnsi="宋体" w:eastAsia="宋体" w:cs="Times New Roman"/>
                <w:bCs/>
                <w:kern w:val="2"/>
                <w:sz w:val="24"/>
                <w:szCs w:val="24"/>
                <w:highlight w:val="none"/>
                <w:lang w:val="zh-CN" w:eastAsia="zh-CN" w:bidi="ar-SA"/>
              </w:rPr>
              <w:t>供应商在响应截止时间前，务必登录安徽衡源项目管理有限公司（http://www.ahhyxmgl.com/），查看是否发布有关</w:t>
            </w:r>
            <w:r>
              <w:rPr>
                <w:rFonts w:hint="eastAsia" w:ascii="宋体" w:hAnsi="宋体" w:eastAsia="宋体" w:cs="Times New Roman"/>
                <w:bCs/>
                <w:kern w:val="2"/>
                <w:sz w:val="24"/>
                <w:szCs w:val="24"/>
                <w:highlight w:val="none"/>
                <w:lang w:val="en-US" w:eastAsia="zh-CN" w:bidi="ar-SA"/>
              </w:rPr>
              <w:t>该</w:t>
            </w:r>
            <w:r>
              <w:rPr>
                <w:rFonts w:hint="eastAsia" w:ascii="宋体" w:hAnsi="宋体" w:eastAsia="宋体" w:cs="Times New Roman"/>
                <w:bCs/>
                <w:kern w:val="2"/>
                <w:sz w:val="24"/>
                <w:szCs w:val="24"/>
                <w:highlight w:val="none"/>
                <w:lang w:val="zh-CN" w:eastAsia="zh-CN" w:bidi="ar-SA"/>
              </w:rPr>
              <w:t>项目更正公告</w:t>
            </w:r>
            <w:r>
              <w:rPr>
                <w:rFonts w:hint="eastAsia" w:ascii="宋体" w:hAnsi="宋体" w:eastAsia="宋体" w:cs="Times New Roman"/>
                <w:bCs/>
                <w:kern w:val="2"/>
                <w:sz w:val="24"/>
                <w:szCs w:val="24"/>
                <w:highlight w:val="none"/>
                <w:lang w:val="en-US" w:eastAsia="zh-CN" w:bidi="ar-SA"/>
              </w:rPr>
              <w:t>或澄清</w:t>
            </w:r>
            <w:r>
              <w:rPr>
                <w:rFonts w:hint="eastAsia" w:ascii="宋体" w:hAnsi="宋体" w:eastAsia="宋体" w:cs="Times New Roman"/>
                <w:bCs/>
                <w:kern w:val="2"/>
                <w:sz w:val="24"/>
                <w:szCs w:val="24"/>
                <w:highlight w:val="none"/>
                <w:lang w:val="zh-CN" w:eastAsia="zh-CN" w:bidi="ar-SA"/>
              </w:rPr>
              <w:t>。更正公告</w:t>
            </w:r>
            <w:r>
              <w:rPr>
                <w:rFonts w:hint="eastAsia" w:ascii="宋体" w:hAnsi="宋体" w:eastAsia="宋体" w:cs="Times New Roman"/>
                <w:bCs/>
                <w:kern w:val="2"/>
                <w:sz w:val="24"/>
                <w:szCs w:val="24"/>
                <w:highlight w:val="none"/>
                <w:lang w:val="en-US" w:eastAsia="zh-CN" w:bidi="ar-SA"/>
              </w:rPr>
              <w:t>或澄清</w:t>
            </w:r>
            <w:r>
              <w:rPr>
                <w:rFonts w:hint="eastAsia" w:ascii="宋体" w:hAnsi="宋体" w:eastAsia="宋体" w:cs="Times New Roman"/>
                <w:bCs/>
                <w:kern w:val="2"/>
                <w:sz w:val="24"/>
                <w:szCs w:val="24"/>
                <w:highlight w:val="none"/>
                <w:lang w:val="zh-CN" w:eastAsia="zh-CN" w:bidi="ar-SA"/>
              </w:rPr>
              <w:t>为采购文件的有效组成部分，一经发布即为视同已通知所有潜在供应商，若因未及时关注而造成的一切后果，由供应商自行承担。</w:t>
            </w:r>
          </w:p>
        </w:tc>
      </w:tr>
      <w:tr w14:paraId="282F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56B2434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15</w:t>
            </w:r>
          </w:p>
        </w:tc>
        <w:tc>
          <w:tcPr>
            <w:tcW w:w="1502" w:type="dxa"/>
            <w:vAlign w:val="center"/>
          </w:tcPr>
          <w:p w14:paraId="65507E1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响应文件份数及要求</w:t>
            </w:r>
          </w:p>
        </w:tc>
        <w:tc>
          <w:tcPr>
            <w:tcW w:w="7308" w:type="dxa"/>
            <w:vAlign w:val="center"/>
          </w:tcPr>
          <w:p w14:paraId="44B5978C">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zh-CN" w:eastAsia="zh-CN" w:bidi="ar-SA"/>
              </w:rPr>
              <w:t>正本：1份 ；副本：</w:t>
            </w:r>
            <w:r>
              <w:rPr>
                <w:rFonts w:hint="eastAsia" w:ascii="宋体" w:hAnsi="宋体" w:eastAsia="宋体" w:cs="Times New Roman"/>
                <w:color w:val="auto"/>
                <w:kern w:val="0"/>
                <w:sz w:val="24"/>
                <w:szCs w:val="24"/>
                <w:lang w:val="en-US" w:eastAsia="zh-CN" w:bidi="ar-SA"/>
              </w:rPr>
              <w:t>2</w:t>
            </w:r>
            <w:r>
              <w:rPr>
                <w:rFonts w:hint="eastAsia" w:ascii="宋体" w:hAnsi="宋体" w:eastAsia="宋体" w:cs="Times New Roman"/>
                <w:color w:val="auto"/>
                <w:kern w:val="0"/>
                <w:sz w:val="24"/>
                <w:szCs w:val="24"/>
                <w:lang w:val="zh-CN" w:eastAsia="zh-CN" w:bidi="ar-SA"/>
              </w:rPr>
              <w:t>份</w:t>
            </w:r>
          </w:p>
          <w:p w14:paraId="74CCF463">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要求：</w:t>
            </w:r>
          </w:p>
          <w:p w14:paraId="3EAB903C">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en-US" w:eastAsia="zh-CN" w:bidi="ar-SA"/>
              </w:rPr>
              <w:t>1、</w:t>
            </w:r>
            <w:r>
              <w:rPr>
                <w:rFonts w:hint="eastAsia" w:ascii="宋体" w:hAnsi="宋体" w:eastAsia="宋体" w:cs="Times New Roman"/>
                <w:color w:val="auto"/>
                <w:kern w:val="0"/>
                <w:sz w:val="24"/>
                <w:szCs w:val="24"/>
                <w:lang w:val="zh-CN" w:eastAsia="zh-CN" w:bidi="ar-SA"/>
              </w:rPr>
              <w:t>响应文件正本/副本需要分别装订。</w:t>
            </w:r>
          </w:p>
          <w:p w14:paraId="27BF923C">
            <w:pPr>
              <w:widowControl w:val="0"/>
              <w:numPr>
                <w:ilvl w:val="0"/>
                <w:numId w:val="2"/>
              </w:numPr>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zh-CN" w:eastAsia="zh-CN" w:bidi="ar-SA"/>
              </w:rPr>
              <w:t>如果响应文件没有按规定</w:t>
            </w:r>
            <w:r>
              <w:rPr>
                <w:rFonts w:hint="eastAsia" w:ascii="宋体" w:hAnsi="宋体" w:eastAsia="宋体" w:cs="Times New Roman"/>
                <w:color w:val="auto"/>
                <w:kern w:val="0"/>
                <w:sz w:val="24"/>
                <w:szCs w:val="24"/>
                <w:lang w:val="en-US" w:eastAsia="zh-CN" w:bidi="ar-SA"/>
              </w:rPr>
              <w:t>胶装</w:t>
            </w:r>
            <w:r>
              <w:rPr>
                <w:rFonts w:hint="eastAsia" w:ascii="宋体" w:hAnsi="宋体" w:eastAsia="宋体" w:cs="Times New Roman"/>
                <w:color w:val="auto"/>
                <w:kern w:val="0"/>
                <w:sz w:val="24"/>
                <w:szCs w:val="24"/>
                <w:lang w:val="zh-CN" w:eastAsia="zh-CN" w:bidi="ar-SA"/>
              </w:rPr>
              <w:t>装订、分装、标记和密封，采购人和代理机构不承担提前开封的责任。</w:t>
            </w:r>
          </w:p>
          <w:p w14:paraId="59FC3036">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eastAsia="宋体" w:cs="Times New Roman"/>
                <w:color w:val="auto"/>
                <w:kern w:val="0"/>
                <w:sz w:val="24"/>
                <w:szCs w:val="24"/>
                <w:lang w:val="zh-CN" w:eastAsia="zh-CN" w:bidi="ar-SA"/>
              </w:rPr>
              <w:t>响应文件正本与副本可以包装在一起密封提交，也可以分开包装密封提交。</w:t>
            </w:r>
          </w:p>
        </w:tc>
      </w:tr>
      <w:tr w14:paraId="78D4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1332ED8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16</w:t>
            </w:r>
          </w:p>
        </w:tc>
        <w:tc>
          <w:tcPr>
            <w:tcW w:w="1502" w:type="dxa"/>
            <w:vAlign w:val="center"/>
          </w:tcPr>
          <w:p w14:paraId="5D982A52">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递交响应文件注意事项</w:t>
            </w:r>
          </w:p>
        </w:tc>
        <w:tc>
          <w:tcPr>
            <w:tcW w:w="7308" w:type="dxa"/>
            <w:vAlign w:val="center"/>
          </w:tcPr>
          <w:p w14:paraId="3A2BC85F">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cs="宋体"/>
                <w:bCs/>
                <w:szCs w:val="24"/>
              </w:rPr>
              <w:t>响应</w:t>
            </w:r>
            <w:r>
              <w:rPr>
                <w:rFonts w:hint="eastAsia" w:ascii="宋体" w:hAnsi="宋体"/>
                <w:bCs/>
                <w:kern w:val="2"/>
                <w:szCs w:val="24"/>
              </w:rPr>
              <w:t>文件必须在响应截止时间前</w:t>
            </w:r>
            <w:r>
              <w:rPr>
                <w:rFonts w:hint="eastAsia" w:ascii="宋体" w:hAnsi="宋体"/>
                <w:kern w:val="2"/>
                <w:szCs w:val="24"/>
                <w:lang w:val="en-US" w:eastAsia="zh-CN"/>
              </w:rPr>
              <w:t>现场</w:t>
            </w:r>
            <w:r>
              <w:rPr>
                <w:rFonts w:hint="eastAsia" w:ascii="宋体" w:hAnsi="宋体"/>
                <w:kern w:val="2"/>
                <w:szCs w:val="24"/>
              </w:rPr>
              <w:t>递交</w:t>
            </w:r>
            <w:r>
              <w:rPr>
                <w:rFonts w:hint="eastAsia" w:ascii="宋体" w:hAnsi="宋体"/>
                <w:bCs/>
                <w:kern w:val="2"/>
                <w:szCs w:val="24"/>
              </w:rPr>
              <w:t>。</w:t>
            </w:r>
          </w:p>
        </w:tc>
      </w:tr>
      <w:tr w14:paraId="69F1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8" w:hRule="atLeast"/>
          <w:jc w:val="center"/>
        </w:trPr>
        <w:tc>
          <w:tcPr>
            <w:tcW w:w="804" w:type="dxa"/>
            <w:vAlign w:val="center"/>
          </w:tcPr>
          <w:p w14:paraId="7906C79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17</w:t>
            </w:r>
          </w:p>
        </w:tc>
        <w:tc>
          <w:tcPr>
            <w:tcW w:w="1502" w:type="dxa"/>
            <w:vAlign w:val="center"/>
          </w:tcPr>
          <w:p w14:paraId="058432F6">
            <w:pPr>
              <w:pStyle w:val="96"/>
              <w:pBdr>
                <w:bottom w:val="none" w:color="auto" w:sz="0" w:space="0"/>
              </w:pBdr>
              <w:tabs>
                <w:tab w:val="clear" w:pos="4153"/>
                <w:tab w:val="clear" w:pos="8306"/>
              </w:tabs>
              <w:adjustRightInd/>
              <w:spacing w:line="440" w:lineRule="exact"/>
              <w:textAlignment w:val="auto"/>
              <w:rPr>
                <w:rFonts w:ascii="宋体" w:hAnsi="宋体"/>
                <w:bCs/>
                <w:kern w:val="2"/>
                <w:szCs w:val="24"/>
                <w:highlight w:val="none"/>
              </w:rPr>
            </w:pPr>
            <w:r>
              <w:rPr>
                <w:rFonts w:hint="eastAsia" w:ascii="宋体" w:hAnsi="宋体"/>
                <w:color w:val="auto"/>
                <w:sz w:val="24"/>
                <w:szCs w:val="24"/>
              </w:rPr>
              <w:t>封套上应载明的信息</w:t>
            </w:r>
          </w:p>
        </w:tc>
        <w:tc>
          <w:tcPr>
            <w:tcW w:w="7308" w:type="dxa"/>
            <w:vAlign w:val="center"/>
          </w:tcPr>
          <w:p w14:paraId="21BB2784">
            <w:pPr>
              <w:spacing w:line="560" w:lineRule="exact"/>
              <w:rPr>
                <w:color w:val="auto"/>
                <w:sz w:val="24"/>
                <w:szCs w:val="24"/>
              </w:rPr>
            </w:pPr>
            <w:r>
              <w:rPr>
                <w:rFonts w:hint="eastAsia" w:ascii="宋体" w:hAnsi="宋体" w:cs="宋体"/>
                <w:color w:val="auto"/>
                <w:sz w:val="24"/>
                <w:szCs w:val="24"/>
                <w:shd w:val="clear" w:color="auto" w:fill="FFFFFF"/>
                <w:lang w:bidi="ar"/>
              </w:rPr>
              <w:t xml:space="preserve"> </w:t>
            </w:r>
            <w:r>
              <w:rPr>
                <w:rFonts w:hint="eastAsia" w:ascii="宋体" w:hAnsi="宋体" w:cs="宋体"/>
                <w:color w:val="auto"/>
                <w:sz w:val="24"/>
                <w:szCs w:val="24"/>
                <w:u w:val="single"/>
                <w:shd w:val="clear" w:color="auto" w:fill="FFFFFF"/>
                <w:lang w:bidi="ar"/>
              </w:rPr>
              <w:t xml:space="preserve">                  </w:t>
            </w:r>
            <w:r>
              <w:rPr>
                <w:rFonts w:hint="eastAsia" w:ascii="宋体" w:hAnsi="宋体" w:cs="宋体"/>
                <w:color w:val="auto"/>
                <w:sz w:val="24"/>
                <w:szCs w:val="24"/>
                <w:shd w:val="clear" w:color="auto" w:fill="FFFFFF"/>
                <w:lang w:bidi="ar"/>
              </w:rPr>
              <w:t>项目响应</w:t>
            </w:r>
            <w:r>
              <w:rPr>
                <w:rFonts w:hint="eastAsia" w:ascii="宋体" w:hAnsi="宋体"/>
                <w:color w:val="auto"/>
                <w:sz w:val="24"/>
                <w:szCs w:val="24"/>
              </w:rPr>
              <w:t>文件</w:t>
            </w:r>
            <w:r>
              <w:rPr>
                <w:rFonts w:hint="eastAsia" w:hAnsi="宋体"/>
                <w:color w:val="auto"/>
                <w:sz w:val="24"/>
                <w:szCs w:val="24"/>
                <w:u w:val="single"/>
              </w:rPr>
              <w:t xml:space="preserve">        </w:t>
            </w:r>
            <w:r>
              <w:rPr>
                <w:rFonts w:hint="eastAsia" w:hAnsi="宋体"/>
                <w:color w:val="auto"/>
                <w:sz w:val="24"/>
                <w:szCs w:val="24"/>
              </w:rPr>
              <w:t xml:space="preserve"> </w:t>
            </w:r>
          </w:p>
          <w:p w14:paraId="77CD5A0A">
            <w:pPr>
              <w:pStyle w:val="109"/>
              <w:spacing w:line="480" w:lineRule="exact"/>
              <w:ind w:right="1178" w:firstLine="240" w:firstLineChars="100"/>
              <w:rPr>
                <w:rFonts w:hint="eastAsia" w:eastAsia="宋体" w:cs="Times New Roman"/>
                <w:color w:val="auto"/>
                <w:kern w:val="2"/>
                <w:sz w:val="24"/>
                <w:szCs w:val="24"/>
                <w:u w:val="single"/>
                <w:lang w:val="en-US" w:eastAsia="zh-CN"/>
              </w:rPr>
            </w:pPr>
            <w:r>
              <w:rPr>
                <w:rFonts w:hint="eastAsia" w:cs="Times New Roman"/>
                <w:color w:val="auto"/>
                <w:kern w:val="2"/>
                <w:sz w:val="24"/>
                <w:szCs w:val="24"/>
                <w:lang w:eastAsia="zh-CN"/>
              </w:rPr>
              <w:t xml:space="preserve">项目编号：               </w:t>
            </w:r>
            <w:r>
              <w:rPr>
                <w:rFonts w:hint="eastAsia" w:cs="Times New Roman"/>
                <w:color w:val="auto"/>
                <w:kern w:val="2"/>
                <w:sz w:val="24"/>
                <w:szCs w:val="24"/>
                <w:u w:val="single"/>
                <w:lang w:eastAsia="zh-CN"/>
              </w:rPr>
              <w:t xml:space="preserve">          </w:t>
            </w:r>
            <w:r>
              <w:rPr>
                <w:rFonts w:hint="eastAsia" w:cs="Times New Roman"/>
                <w:color w:val="auto"/>
                <w:kern w:val="2"/>
                <w:sz w:val="24"/>
                <w:szCs w:val="24"/>
                <w:lang w:eastAsia="zh-CN"/>
              </w:rPr>
              <w:t xml:space="preserve">   </w:t>
            </w:r>
          </w:p>
          <w:p w14:paraId="35532533">
            <w:pPr>
              <w:spacing w:line="480" w:lineRule="exact"/>
              <w:ind w:firstLine="240" w:firstLineChars="100"/>
              <w:rPr>
                <w:rFonts w:hint="eastAsia"/>
                <w:color w:val="auto"/>
                <w:sz w:val="24"/>
                <w:szCs w:val="24"/>
              </w:rPr>
            </w:pPr>
            <w:r>
              <w:rPr>
                <w:rFonts w:hint="eastAsia" w:ascii="宋体" w:hAnsi="宋体"/>
                <w:color w:val="auto"/>
                <w:sz w:val="24"/>
                <w:szCs w:val="24"/>
              </w:rPr>
              <w:t>在</w:t>
            </w:r>
            <w:r>
              <w:rPr>
                <w:rFonts w:ascii="宋体" w:hAnsi="宋体"/>
                <w:color w:val="auto"/>
                <w:sz w:val="24"/>
                <w:szCs w:val="24"/>
              </w:rPr>
              <w:tab/>
            </w:r>
            <w:r>
              <w:rPr>
                <w:rFonts w:hint="eastAsia" w:ascii="宋体" w:hAnsi="宋体"/>
                <w:color w:val="auto"/>
                <w:sz w:val="24"/>
                <w:szCs w:val="24"/>
              </w:rPr>
              <w:t>年</w:t>
            </w:r>
            <w:r>
              <w:rPr>
                <w:rFonts w:ascii="宋体" w:hAnsi="宋体"/>
                <w:color w:val="auto"/>
                <w:sz w:val="24"/>
                <w:szCs w:val="24"/>
              </w:rPr>
              <w:tab/>
            </w:r>
            <w:r>
              <w:rPr>
                <w:rFonts w:hint="eastAsia" w:ascii="宋体" w:hAnsi="宋体"/>
                <w:color w:val="auto"/>
                <w:sz w:val="24"/>
                <w:szCs w:val="24"/>
              </w:rPr>
              <w:t>月</w:t>
            </w:r>
            <w:r>
              <w:rPr>
                <w:rFonts w:ascii="宋体" w:hAnsi="宋体"/>
                <w:color w:val="auto"/>
                <w:sz w:val="24"/>
                <w:szCs w:val="24"/>
              </w:rPr>
              <w:tab/>
            </w:r>
            <w:r>
              <w:rPr>
                <w:rFonts w:hint="eastAsia" w:ascii="宋体" w:hAnsi="宋体"/>
                <w:color w:val="auto"/>
                <w:sz w:val="24"/>
                <w:szCs w:val="24"/>
              </w:rPr>
              <w:t>日</w:t>
            </w:r>
            <w:r>
              <w:rPr>
                <w:rFonts w:ascii="宋体" w:hAnsi="宋体"/>
                <w:color w:val="auto"/>
                <w:sz w:val="24"/>
                <w:szCs w:val="24"/>
              </w:rPr>
              <w:tab/>
            </w:r>
            <w:r>
              <w:rPr>
                <w:rFonts w:hint="eastAsia" w:ascii="宋体" w:hAnsi="宋体"/>
                <w:color w:val="auto"/>
                <w:sz w:val="24"/>
                <w:szCs w:val="24"/>
              </w:rPr>
              <w:t>时前不得开启</w:t>
            </w:r>
          </w:p>
          <w:p w14:paraId="5CAC0488">
            <w:pPr>
              <w:pStyle w:val="109"/>
              <w:spacing w:line="480" w:lineRule="exact"/>
              <w:ind w:right="2858"/>
              <w:rPr>
                <w:rFonts w:cs="Times New Roman"/>
                <w:color w:val="auto"/>
                <w:kern w:val="2"/>
                <w:sz w:val="24"/>
                <w:szCs w:val="24"/>
                <w:u w:val="single"/>
                <w:lang w:eastAsia="zh-CN"/>
              </w:rPr>
            </w:pPr>
            <w:r>
              <w:rPr>
                <w:rFonts w:hint="eastAsia" w:cs="Times New Roman"/>
                <w:color w:val="auto"/>
                <w:kern w:val="2"/>
                <w:sz w:val="24"/>
                <w:szCs w:val="24"/>
                <w:lang w:eastAsia="zh-CN"/>
              </w:rPr>
              <w:t>供应商名称：</w:t>
            </w:r>
            <w:r>
              <w:rPr>
                <w:rFonts w:hint="eastAsia" w:cs="Times New Roman"/>
                <w:color w:val="auto"/>
                <w:kern w:val="2"/>
                <w:sz w:val="24"/>
                <w:szCs w:val="24"/>
                <w:u w:val="single"/>
                <w:lang w:eastAsia="zh-CN"/>
              </w:rPr>
              <w:t xml:space="preserve">      </w:t>
            </w:r>
          </w:p>
          <w:p w14:paraId="58E97FCF">
            <w:pPr>
              <w:pStyle w:val="96"/>
              <w:pBdr>
                <w:bottom w:val="none" w:color="auto" w:sz="0" w:space="0"/>
              </w:pBdr>
              <w:tabs>
                <w:tab w:val="clear" w:pos="4153"/>
                <w:tab w:val="clear" w:pos="8306"/>
              </w:tabs>
              <w:adjustRightInd/>
              <w:spacing w:line="440" w:lineRule="exact"/>
              <w:jc w:val="left"/>
              <w:textAlignment w:val="auto"/>
              <w:rPr>
                <w:rFonts w:ascii="宋体" w:hAnsi="宋体"/>
                <w:bCs/>
                <w:kern w:val="2"/>
                <w:szCs w:val="24"/>
                <w:highlight w:val="none"/>
              </w:rPr>
            </w:pPr>
            <w:r>
              <w:rPr>
                <w:rFonts w:hint="eastAsia" w:cs="Times New Roman"/>
                <w:color w:val="auto"/>
                <w:kern w:val="2"/>
                <w:sz w:val="24"/>
                <w:szCs w:val="24"/>
                <w:lang w:eastAsia="zh-CN"/>
              </w:rPr>
              <w:t>供应商地址：</w:t>
            </w:r>
          </w:p>
        </w:tc>
      </w:tr>
      <w:tr w14:paraId="4A26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11C8CD0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1</w:t>
            </w:r>
            <w:r>
              <w:rPr>
                <w:rFonts w:hint="eastAsia" w:ascii="宋体" w:hAnsi="宋体"/>
                <w:b/>
                <w:kern w:val="2"/>
                <w:szCs w:val="24"/>
                <w:highlight w:val="none"/>
                <w:lang w:val="en-US" w:eastAsia="zh-CN"/>
              </w:rPr>
              <w:t>8</w:t>
            </w:r>
          </w:p>
        </w:tc>
        <w:tc>
          <w:tcPr>
            <w:tcW w:w="1502" w:type="dxa"/>
            <w:vAlign w:val="center"/>
          </w:tcPr>
          <w:p w14:paraId="24BEF4A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备注</w:t>
            </w:r>
          </w:p>
        </w:tc>
        <w:tc>
          <w:tcPr>
            <w:tcW w:w="7308" w:type="dxa"/>
            <w:vAlign w:val="center"/>
          </w:tcPr>
          <w:p w14:paraId="64B7BC8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bCs/>
                <w:kern w:val="2"/>
                <w:szCs w:val="24"/>
                <w:highlight w:val="none"/>
              </w:rPr>
              <w:t>特别提醒：供应商参与政府采购，应当诚信守法、公平竞争。如有以提供虚假材料（包括但不限于虚假技术参数响应、虚假业绩、虚假证书、虚假检测报告等）、串通投标、隐瞒失信信息等谋取中标的行为，一经发现，将报监管部门严肃查处。</w:t>
            </w:r>
          </w:p>
        </w:tc>
      </w:tr>
      <w:tr w14:paraId="0940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626281D">
            <w:pPr>
              <w:pStyle w:val="96"/>
              <w:pBdr>
                <w:bottom w:val="none" w:color="auto" w:sz="0" w:space="0"/>
              </w:pBdr>
              <w:tabs>
                <w:tab w:val="clear" w:pos="4153"/>
                <w:tab w:val="clear" w:pos="8306"/>
              </w:tabs>
              <w:adjustRightInd/>
              <w:spacing w:line="44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lang w:val="en-US" w:eastAsia="zh-CN"/>
              </w:rPr>
              <w:t>19</w:t>
            </w:r>
          </w:p>
        </w:tc>
        <w:tc>
          <w:tcPr>
            <w:tcW w:w="1502" w:type="dxa"/>
            <w:vAlign w:val="center"/>
          </w:tcPr>
          <w:p w14:paraId="1BB96346">
            <w:pPr>
              <w:pStyle w:val="96"/>
              <w:pBdr>
                <w:bottom w:val="none" w:color="auto" w:sz="0" w:space="0"/>
              </w:pBdr>
              <w:tabs>
                <w:tab w:val="clear" w:pos="4153"/>
                <w:tab w:val="clear" w:pos="8306"/>
              </w:tabs>
              <w:adjustRightInd/>
              <w:spacing w:line="440" w:lineRule="exact"/>
              <w:textAlignment w:val="auto"/>
              <w:rPr>
                <w:rFonts w:ascii="宋体" w:hAnsi="宋体"/>
                <w:bCs/>
                <w:kern w:val="2"/>
                <w:szCs w:val="24"/>
                <w:highlight w:val="none"/>
              </w:rPr>
            </w:pPr>
            <w:r>
              <w:rPr>
                <w:rFonts w:hint="eastAsia" w:ascii="宋体" w:hAnsi="宋体"/>
                <w:bCs/>
                <w:kern w:val="2"/>
                <w:szCs w:val="24"/>
                <w:lang w:val="en-US" w:eastAsia="zh-CN"/>
              </w:rPr>
              <w:t>谈判时间（</w:t>
            </w:r>
            <w:r>
              <w:rPr>
                <w:rFonts w:hint="eastAsia" w:ascii="宋体" w:hAnsi="宋体"/>
                <w:bCs/>
                <w:kern w:val="2"/>
                <w:szCs w:val="24"/>
              </w:rPr>
              <w:t>响应截止时间</w:t>
            </w:r>
            <w:r>
              <w:rPr>
                <w:rFonts w:hint="eastAsia" w:ascii="宋体" w:hAnsi="宋体"/>
                <w:bCs/>
                <w:kern w:val="2"/>
                <w:szCs w:val="24"/>
                <w:lang w:val="en-US" w:eastAsia="zh-CN"/>
              </w:rPr>
              <w:t>）及地点</w:t>
            </w:r>
          </w:p>
        </w:tc>
        <w:tc>
          <w:tcPr>
            <w:tcW w:w="7308" w:type="dxa"/>
            <w:vAlign w:val="center"/>
          </w:tcPr>
          <w:p w14:paraId="27D6DAF4">
            <w:pPr>
              <w:pStyle w:val="96"/>
              <w:pBdr>
                <w:bottom w:val="none" w:color="auto" w:sz="0" w:space="0"/>
              </w:pBdr>
              <w:tabs>
                <w:tab w:val="clear" w:pos="4153"/>
                <w:tab w:val="clear" w:pos="8306"/>
              </w:tabs>
              <w:adjustRightInd/>
              <w:spacing w:line="440" w:lineRule="exact"/>
              <w:jc w:val="left"/>
              <w:textAlignment w:val="auto"/>
              <w:rPr>
                <w:rFonts w:hint="eastAsia" w:ascii="宋体" w:hAnsi="宋体" w:eastAsia="宋体" w:cs="Times New Roman"/>
                <w:bCs/>
                <w:kern w:val="2"/>
                <w:szCs w:val="24"/>
                <w:highlight w:val="none"/>
              </w:rPr>
            </w:pPr>
            <w:r>
              <w:rPr>
                <w:rFonts w:hint="eastAsia" w:ascii="宋体" w:hAnsi="宋体" w:eastAsia="宋体" w:cs="Times New Roman"/>
                <w:bCs/>
                <w:kern w:val="2"/>
                <w:szCs w:val="24"/>
                <w:lang w:val="en-US" w:eastAsia="zh-CN"/>
              </w:rPr>
              <w:t>谈判时间（</w:t>
            </w:r>
            <w:r>
              <w:rPr>
                <w:rFonts w:hint="eastAsia" w:ascii="宋体" w:hAnsi="宋体" w:eastAsia="宋体" w:cs="Times New Roman"/>
                <w:bCs/>
                <w:kern w:val="2"/>
                <w:szCs w:val="24"/>
              </w:rPr>
              <w:t>响应截止</w:t>
            </w:r>
            <w:r>
              <w:rPr>
                <w:rFonts w:hint="eastAsia" w:ascii="宋体" w:hAnsi="宋体" w:eastAsia="宋体" w:cs="Times New Roman"/>
                <w:bCs/>
                <w:kern w:val="2"/>
                <w:szCs w:val="24"/>
                <w:highlight w:val="none"/>
              </w:rPr>
              <w:t>时间</w:t>
            </w:r>
            <w:r>
              <w:rPr>
                <w:rFonts w:hint="eastAsia" w:ascii="宋体" w:hAnsi="宋体" w:eastAsia="宋体" w:cs="Times New Roman"/>
                <w:bCs/>
                <w:kern w:val="2"/>
                <w:szCs w:val="24"/>
                <w:highlight w:val="none"/>
                <w:lang w:val="en-US" w:eastAsia="zh-CN"/>
              </w:rPr>
              <w:t>）：</w:t>
            </w:r>
            <w:r>
              <w:rPr>
                <w:rFonts w:hint="eastAsia" w:ascii="宋体" w:hAnsi="宋体" w:eastAsia="宋体" w:cs="宋体"/>
                <w:snapToGrid/>
                <w:color w:val="000000"/>
                <w:kern w:val="2"/>
                <w:sz w:val="24"/>
                <w:szCs w:val="24"/>
                <w:highlight w:val="none"/>
                <w:lang w:val="en-US" w:eastAsia="zh-CN"/>
              </w:rPr>
              <w:t>详见招标公告</w:t>
            </w:r>
          </w:p>
          <w:p w14:paraId="7822863D">
            <w:pPr>
              <w:pStyle w:val="96"/>
              <w:pBdr>
                <w:bottom w:val="none" w:color="auto" w:sz="0" w:space="0"/>
              </w:pBdr>
              <w:tabs>
                <w:tab w:val="clear" w:pos="4153"/>
                <w:tab w:val="clear" w:pos="8306"/>
              </w:tabs>
              <w:adjustRightInd/>
              <w:spacing w:line="440" w:lineRule="exact"/>
              <w:jc w:val="left"/>
              <w:textAlignment w:val="auto"/>
              <w:rPr>
                <w:rFonts w:ascii="宋体" w:hAnsi="宋体"/>
                <w:bCs/>
                <w:kern w:val="2"/>
                <w:szCs w:val="24"/>
                <w:highlight w:val="none"/>
              </w:rPr>
            </w:pPr>
            <w:r>
              <w:rPr>
                <w:rFonts w:hint="eastAsia" w:ascii="宋体" w:hAnsi="宋体" w:eastAsia="宋体" w:cs="Times New Roman"/>
                <w:bCs/>
                <w:kern w:val="2"/>
                <w:szCs w:val="24"/>
                <w:highlight w:val="none"/>
                <w:lang w:val="en-US" w:eastAsia="zh-CN"/>
              </w:rPr>
              <w:t>地点：</w:t>
            </w:r>
            <w:r>
              <w:rPr>
                <w:rFonts w:hint="eastAsia" w:ascii="宋体" w:hAnsi="宋体" w:eastAsia="宋体" w:cs="宋体"/>
                <w:snapToGrid/>
                <w:color w:val="000000"/>
                <w:kern w:val="2"/>
                <w:sz w:val="24"/>
                <w:szCs w:val="24"/>
                <w:highlight w:val="none"/>
                <w:lang w:val="en-US" w:eastAsia="zh-CN"/>
              </w:rPr>
              <w:t>详见招标公告</w:t>
            </w:r>
          </w:p>
        </w:tc>
      </w:tr>
      <w:tr w14:paraId="7720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11EF3D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2</w:t>
            </w:r>
            <w:r>
              <w:rPr>
                <w:rFonts w:hint="eastAsia" w:ascii="宋体" w:hAnsi="宋体"/>
                <w:b/>
                <w:kern w:val="2"/>
                <w:szCs w:val="24"/>
                <w:highlight w:val="none"/>
                <w:lang w:val="en-US" w:eastAsia="zh-CN"/>
              </w:rPr>
              <w:t>0</w:t>
            </w:r>
          </w:p>
        </w:tc>
        <w:tc>
          <w:tcPr>
            <w:tcW w:w="1502" w:type="dxa"/>
            <w:vAlign w:val="center"/>
          </w:tcPr>
          <w:p w14:paraId="1AC728F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Cs/>
                <w:kern w:val="2"/>
                <w:szCs w:val="24"/>
                <w:highlight w:val="none"/>
                <w:lang w:eastAsia="zh-CN"/>
              </w:rPr>
            </w:pPr>
            <w:r>
              <w:rPr>
                <w:rFonts w:hint="eastAsia" w:ascii="宋体" w:hAnsi="宋体"/>
                <w:bCs/>
                <w:kern w:val="2"/>
                <w:szCs w:val="24"/>
                <w:highlight w:val="none"/>
              </w:rPr>
              <w:t>关于联合体投标的相关约定</w:t>
            </w:r>
            <w:r>
              <w:rPr>
                <w:rFonts w:hint="eastAsia" w:ascii="宋体" w:hAnsi="宋体"/>
                <w:b/>
                <w:bCs w:val="0"/>
                <w:kern w:val="2"/>
                <w:szCs w:val="24"/>
                <w:highlight w:val="none"/>
                <w:lang w:eastAsia="zh-CN"/>
              </w:rPr>
              <w:t>（</w:t>
            </w:r>
            <w:r>
              <w:rPr>
                <w:rFonts w:hint="eastAsia" w:ascii="宋体" w:hAnsi="宋体"/>
                <w:b/>
                <w:bCs w:val="0"/>
                <w:kern w:val="2"/>
                <w:szCs w:val="24"/>
                <w:highlight w:val="none"/>
                <w:lang w:val="en-US" w:eastAsia="zh-CN"/>
              </w:rPr>
              <w:t>本项目不采用</w:t>
            </w:r>
            <w:r>
              <w:rPr>
                <w:rFonts w:hint="eastAsia" w:ascii="宋体" w:hAnsi="宋体"/>
                <w:b/>
                <w:bCs w:val="0"/>
                <w:kern w:val="2"/>
                <w:szCs w:val="24"/>
                <w:highlight w:val="none"/>
                <w:lang w:eastAsia="zh-CN"/>
              </w:rPr>
              <w:t>）</w:t>
            </w:r>
          </w:p>
        </w:tc>
        <w:tc>
          <w:tcPr>
            <w:tcW w:w="7308" w:type="dxa"/>
            <w:vAlign w:val="center"/>
          </w:tcPr>
          <w:p w14:paraId="6DC187A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bCs/>
                <w:kern w:val="2"/>
                <w:szCs w:val="24"/>
                <w:highlight w:val="none"/>
              </w:rPr>
              <w:t>联合体投标的须提供联合体协议（格式见附件）、联合体各方均须提供营业执照、税务登记证（提供“三证合一”后的营业执照，税务登记证不再提供），其余证明材料投标供应商根据联合体协议分工情况及采购文件要求提供。联合体各方提供的本单位证明材料需各自盖章，其他如采购文件无特殊要求的，盖主体方公章（或电子签章）即可。</w:t>
            </w:r>
          </w:p>
        </w:tc>
      </w:tr>
      <w:tr w14:paraId="630F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31A3327C">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kern w:val="2"/>
                <w:sz w:val="24"/>
                <w:szCs w:val="24"/>
                <w:highlight w:val="none"/>
                <w:lang w:val="en-US" w:eastAsia="zh-CN" w:bidi="ar-SA"/>
              </w:rPr>
            </w:pPr>
            <w:r>
              <w:rPr>
                <w:rFonts w:hint="eastAsia" w:ascii="宋体" w:hAnsi="宋体"/>
                <w:b/>
                <w:kern w:val="2"/>
                <w:szCs w:val="24"/>
                <w:highlight w:val="none"/>
                <w:lang w:val="en-US" w:eastAsia="zh-CN"/>
              </w:rPr>
              <w:t>21</w:t>
            </w:r>
          </w:p>
        </w:tc>
        <w:tc>
          <w:tcPr>
            <w:tcW w:w="1502" w:type="dxa"/>
            <w:shd w:val="clear" w:color="auto" w:fill="auto"/>
            <w:vAlign w:val="center"/>
          </w:tcPr>
          <w:p w14:paraId="35EB3BA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宋体" w:hAnsi="宋体" w:eastAsia="宋体"/>
                <w:b w:val="0"/>
                <w:i w:val="0"/>
                <w:iCs/>
                <w:color w:val="auto"/>
                <w:sz w:val="24"/>
                <w:highlight w:val="none"/>
                <w:lang w:val="en-US" w:eastAsia="zh-CN"/>
              </w:rPr>
              <w:t>符合本国产品标准及相关政策价格扣除</w:t>
            </w:r>
          </w:p>
        </w:tc>
        <w:tc>
          <w:tcPr>
            <w:tcW w:w="7308" w:type="dxa"/>
            <w:shd w:val="clear" w:color="auto" w:fill="auto"/>
            <w:vAlign w:val="center"/>
          </w:tcPr>
          <w:p w14:paraId="79F784E8">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2" w:firstLineChars="200"/>
              <w:jc w:val="left"/>
              <w:textAlignment w:val="auto"/>
              <w:rPr>
                <w:rFonts w:hint="eastAsia" w:ascii="宋体" w:hAnsi="宋体" w:eastAsia="宋体"/>
                <w:b w:val="0"/>
                <w:i w:val="0"/>
                <w:iCs/>
                <w:color w:val="auto"/>
                <w:sz w:val="24"/>
                <w:highlight w:val="none"/>
                <w:lang w:val="en-US" w:eastAsia="zh-CN"/>
              </w:rPr>
            </w:pPr>
            <w:r>
              <w:rPr>
                <w:rFonts w:hint="eastAsia" w:ascii="宋体" w:hAnsi="宋体" w:eastAsia="宋体"/>
                <w:b/>
                <w:bCs/>
                <w:i w:val="0"/>
                <w:iCs/>
                <w:color w:val="auto"/>
                <w:sz w:val="24"/>
                <w:highlight w:val="none"/>
                <w:lang w:val="en-US" w:eastAsia="zh-CN"/>
              </w:rPr>
              <w:t>本项目是否适用：</w:t>
            </w:r>
            <w:r>
              <w:rPr>
                <w:rFonts w:hint="eastAsia" w:ascii="宋体" w:hAnsi="宋体" w:eastAsia="宋体"/>
                <w:b w:val="0"/>
                <w:i w:val="0"/>
                <w:iCs/>
                <w:color w:val="auto"/>
                <w:sz w:val="24"/>
                <w:highlight w:val="none"/>
                <w:lang w:val="en-US" w:eastAsia="zh-CN"/>
              </w:rPr>
              <w:t>是</w:t>
            </w:r>
            <w:r>
              <w:rPr>
                <w:rFonts w:hint="eastAsia" w:ascii="宋体" w:hAnsi="宋体" w:eastAsia="宋体"/>
                <w:b w:val="0"/>
                <w:bCs w:val="0"/>
                <w:color w:val="auto"/>
                <w:sz w:val="24"/>
                <w:szCs w:val="24"/>
                <w:highlight w:val="none"/>
                <w:lang w:eastAsia="zh-CN"/>
              </w:rPr>
              <w:t>□</w:t>
            </w:r>
            <w:r>
              <w:rPr>
                <w:rFonts w:hint="eastAsia" w:ascii="宋体" w:hAnsi="宋体" w:eastAsia="宋体"/>
                <w:b w:val="0"/>
                <w:bCs w:val="0"/>
                <w:color w:val="auto"/>
                <w:sz w:val="24"/>
                <w:szCs w:val="24"/>
                <w:highlight w:val="none"/>
                <w:lang w:val="en-US" w:eastAsia="zh-CN"/>
              </w:rPr>
              <w:t xml:space="preserve">   否</w:t>
            </w:r>
            <w:r>
              <w:rPr>
                <w:rFonts w:hint="eastAsia" w:ascii="宋体" w:hAnsi="宋体" w:eastAsia="宋体"/>
                <w:b w:val="0"/>
                <w:bCs w:val="0"/>
                <w:color w:val="auto"/>
                <w:sz w:val="24"/>
                <w:szCs w:val="24"/>
                <w:highlight w:val="none"/>
                <w:lang w:eastAsia="zh-CN"/>
              </w:rPr>
              <w:t>☑</w:t>
            </w:r>
          </w:p>
          <w:p w14:paraId="062F051B">
            <w:pPr>
              <w:pStyle w:val="98"/>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firstLineChars="200"/>
              <w:jc w:val="both"/>
              <w:textAlignment w:val="auto"/>
              <w:rPr>
                <w:rFonts w:hint="eastAsia" w:ascii="宋体" w:hAnsi="宋体" w:eastAsia="宋体"/>
                <w:b w:val="0"/>
                <w:i w:val="0"/>
                <w:iCs/>
                <w:color w:val="auto"/>
                <w:sz w:val="24"/>
                <w:highlight w:val="none"/>
                <w:lang w:val="en-US" w:eastAsia="zh-CN"/>
              </w:rPr>
            </w:pPr>
            <w:r>
              <w:rPr>
                <w:rFonts w:hint="eastAsia" w:ascii="宋体" w:hAnsi="宋体" w:eastAsia="宋体"/>
                <w:b w:val="0"/>
                <w:i w:val="0"/>
                <w:iCs/>
                <w:color w:val="auto"/>
                <w:sz w:val="24"/>
                <w:highlight w:val="none"/>
                <w:lang w:val="en-US" w:eastAsia="zh-CN"/>
              </w:rPr>
              <w:t>符合本国产品标准及相关政策价格扣除比例：20%。</w:t>
            </w:r>
          </w:p>
          <w:p w14:paraId="5F11342D">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政府采购活动中既有本国产品又有非本国产品参与竞争的，依法对本国产品给予价格评审优惠，对本国产品的最后报价给予20%的价格扣除，用扣除后的价格参与评审。 </w:t>
            </w:r>
          </w:p>
          <w:p w14:paraId="625627EE">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最后总报价给予 20%的价格扣除，用扣除后的价格参与评审。</w:t>
            </w:r>
          </w:p>
          <w:p w14:paraId="3E0FCA01">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zh-CN" w:eastAsia="zh-CN"/>
              </w:rPr>
            </w:pPr>
            <w:r>
              <w:rPr>
                <w:rFonts w:hint="eastAsia" w:ascii="宋体" w:hAnsi="宋体"/>
                <w:b w:val="0"/>
                <w:bCs w:val="0"/>
                <w:color w:val="auto"/>
                <w:sz w:val="24"/>
                <w:szCs w:val="24"/>
                <w:highlight w:val="none"/>
                <w:lang w:val="en-US" w:eastAsia="zh-CN"/>
              </w:rPr>
              <w:t>供应商</w:t>
            </w:r>
            <w:r>
              <w:rPr>
                <w:rFonts w:hint="eastAsia" w:ascii="宋体" w:hAnsi="宋体" w:eastAsia="宋体"/>
                <w:b w:val="0"/>
                <w:bCs w:val="0"/>
                <w:color w:val="auto"/>
                <w:sz w:val="24"/>
                <w:szCs w:val="24"/>
                <w:highlight w:val="none"/>
                <w:lang w:val="zh-CN" w:eastAsia="zh-CN"/>
              </w:rPr>
              <w:t>对其提供的产品出具《关于符合本国产品标准的声明函》或国家有关部门规定的证明文件。出具符合要求的《声明函》或有关证明文件的，该产品视为本国产品，无需提供其他证明材料。</w:t>
            </w:r>
          </w:p>
        </w:tc>
      </w:tr>
      <w:tr w14:paraId="3AD7B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4CD1121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kern w:val="2"/>
                <w:sz w:val="24"/>
                <w:szCs w:val="24"/>
                <w:highlight w:val="none"/>
                <w:lang w:val="en-US" w:eastAsia="zh-CN" w:bidi="ar-SA"/>
              </w:rPr>
            </w:pPr>
            <w:r>
              <w:rPr>
                <w:rFonts w:hint="eastAsia" w:ascii="宋体" w:hAnsi="宋体" w:eastAsia="宋体"/>
                <w:b/>
                <w:kern w:val="2"/>
                <w:szCs w:val="24"/>
                <w:highlight w:val="none"/>
                <w:lang w:val="en-US" w:eastAsia="zh-CN"/>
              </w:rPr>
              <w:t>2</w:t>
            </w:r>
            <w:r>
              <w:rPr>
                <w:rFonts w:hint="eastAsia" w:ascii="宋体" w:hAnsi="宋体"/>
                <w:b/>
                <w:kern w:val="2"/>
                <w:szCs w:val="24"/>
                <w:highlight w:val="none"/>
                <w:lang w:val="en-US" w:eastAsia="zh-CN"/>
              </w:rPr>
              <w:t>2</w:t>
            </w:r>
          </w:p>
        </w:tc>
        <w:tc>
          <w:tcPr>
            <w:tcW w:w="1502" w:type="dxa"/>
            <w:shd w:val="clear" w:color="auto" w:fill="auto"/>
            <w:vAlign w:val="center"/>
          </w:tcPr>
          <w:p w14:paraId="54468B8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Times New Roman" w:hAnsi="Times New Roman"/>
                <w:highlight w:val="none"/>
                <w:lang w:val="en-US" w:eastAsia="zh-CN"/>
              </w:rPr>
              <w:t>异常低价响应审查</w:t>
            </w:r>
          </w:p>
        </w:tc>
        <w:tc>
          <w:tcPr>
            <w:tcW w:w="7308" w:type="dxa"/>
            <w:shd w:val="clear" w:color="auto" w:fill="auto"/>
            <w:vAlign w:val="center"/>
          </w:tcPr>
          <w:p w14:paraId="78AADBC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hint="eastAsia" w:ascii="宋体" w:hAnsi="宋体" w:eastAsia="宋体" w:cs="宋体"/>
                <w:highlight w:val="none"/>
              </w:rPr>
            </w:pPr>
            <w:r>
              <w:rPr>
                <w:rFonts w:hint="eastAsia" w:ascii="宋体" w:hAnsi="宋体" w:eastAsia="宋体" w:cs="宋体"/>
                <w:highlight w:val="none"/>
                <w:lang w:val="en-US" w:eastAsia="zh-CN"/>
              </w:rPr>
              <w:t>根据财政部《关于推动解决政府采购异常低价问题的通知》（财库〔2026〕2号），评审中出现下列情形之一的，</w:t>
            </w:r>
            <w:r>
              <w:rPr>
                <w:rFonts w:hint="eastAsia" w:ascii="宋体" w:hAnsi="宋体" w:cs="宋体"/>
                <w:highlight w:val="none"/>
                <w:lang w:val="en-US" w:eastAsia="zh-CN"/>
              </w:rPr>
              <w:t>谈判小组</w:t>
            </w:r>
            <w:r>
              <w:rPr>
                <w:rFonts w:hint="eastAsia" w:ascii="宋体" w:hAnsi="宋体" w:eastAsia="宋体" w:cs="宋体"/>
                <w:highlight w:val="none"/>
                <w:lang w:val="en-US" w:eastAsia="zh-CN"/>
              </w:rPr>
              <w:t>应当启动异常低价</w:t>
            </w:r>
            <w:r>
              <w:rPr>
                <w:rFonts w:hint="eastAsia" w:ascii="宋体" w:hAnsi="宋体" w:cs="宋体"/>
                <w:highlight w:val="none"/>
                <w:lang w:val="en-US" w:eastAsia="zh-CN"/>
              </w:rPr>
              <w:t>响应</w:t>
            </w:r>
            <w:r>
              <w:rPr>
                <w:rFonts w:hint="eastAsia" w:ascii="宋体" w:hAnsi="宋体" w:eastAsia="宋体" w:cs="宋体"/>
                <w:highlight w:val="none"/>
                <w:lang w:val="en-US" w:eastAsia="zh-CN"/>
              </w:rPr>
              <w:t>审查程序：</w:t>
            </w:r>
          </w:p>
          <w:p w14:paraId="1227E523">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1、响应报价低于全部通过符合性审查供应商响应报价平均值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%；（比例范围：50%-65%）</w:t>
            </w:r>
          </w:p>
          <w:p w14:paraId="6EE0847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2.响应报价低于通过符合性审查的次低报价供应商响应报价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%；（比例范围：50%-65%）</w:t>
            </w:r>
          </w:p>
          <w:p w14:paraId="755D6911">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3.响应报价低于采购项目最高限价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%；（比例范围：45%-65%）</w:t>
            </w:r>
          </w:p>
          <w:p w14:paraId="2D6C1B38">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4.谈判小组基于专业判断，认为供应商报价过低，有可能影响产品质量或者不能诚信履约的其他情形。</w:t>
            </w:r>
          </w:p>
          <w:p w14:paraId="1B8F7E4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1" w:firstLineChars="150"/>
              <w:jc w:val="both"/>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注：以上比例由采购人根据项目特点及要求自行填写。</w:t>
            </w:r>
          </w:p>
          <w:p w14:paraId="76C646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20" w:lineRule="exact"/>
              <w:ind w:left="0" w:right="0"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color="auto" w:fill="FFFFFF"/>
                <w:lang w:val="en-US" w:eastAsia="zh-CN" w:bidi="ar"/>
              </w:rPr>
              <w:t>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54CFB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20" w:lineRule="exact"/>
              <w:ind w:left="0" w:leftChars="0" w:right="0" w:rightChars="0" w:firstLine="360" w:firstLineChars="150"/>
              <w:jc w:val="both"/>
              <w:textAlignment w:val="auto"/>
              <w:rPr>
                <w:rFonts w:hint="eastAsia" w:ascii="宋体" w:hAnsi="宋体" w:eastAsia="宋体" w:cs="宋体"/>
                <w:b w:val="0"/>
                <w:bCs w:val="0"/>
                <w:kern w:val="2"/>
                <w:sz w:val="21"/>
                <w:highlight w:val="none"/>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
              </w:rPr>
              <w:t>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w:t>
            </w:r>
            <w:r>
              <w:rPr>
                <w:rFonts w:hint="eastAsia" w:ascii="宋体" w:hAnsi="宋体" w:eastAsia="宋体" w:cs="宋体"/>
                <w:b/>
                <w:bCs/>
                <w:i w:val="0"/>
                <w:iCs w:val="0"/>
                <w:caps w:val="0"/>
                <w:color w:val="auto"/>
                <w:spacing w:val="0"/>
                <w:kern w:val="0"/>
                <w:sz w:val="24"/>
                <w:szCs w:val="24"/>
                <w:shd w:val="clear" w:color="auto" w:fill="FFFFFF"/>
                <w:lang w:val="en-US" w:eastAsia="zh-CN" w:bidi="ar"/>
              </w:rPr>
              <w:t>无效响应处理</w:t>
            </w:r>
            <w:r>
              <w:rPr>
                <w:rFonts w:hint="eastAsia" w:ascii="宋体" w:hAnsi="宋体" w:eastAsia="宋体" w:cs="宋体"/>
                <w:i w:val="0"/>
                <w:iCs w:val="0"/>
                <w:caps w:val="0"/>
                <w:color w:val="auto"/>
                <w:spacing w:val="0"/>
                <w:kern w:val="0"/>
                <w:sz w:val="24"/>
                <w:szCs w:val="24"/>
                <w:shd w:val="clear" w:color="auto" w:fill="FFFFFF"/>
                <w:lang w:val="en-US" w:eastAsia="zh-CN" w:bidi="ar"/>
              </w:rPr>
              <w:t>。</w:t>
            </w:r>
          </w:p>
        </w:tc>
      </w:tr>
      <w:tr w14:paraId="62B6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0980395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highlight w:val="none"/>
                <w:lang w:val="en-US" w:eastAsia="zh-CN"/>
              </w:rPr>
              <w:t>23</w:t>
            </w:r>
          </w:p>
        </w:tc>
        <w:tc>
          <w:tcPr>
            <w:tcW w:w="1502" w:type="dxa"/>
            <w:shd w:val="clear" w:color="auto" w:fill="auto"/>
            <w:vAlign w:val="center"/>
          </w:tcPr>
          <w:p w14:paraId="32A71412">
            <w:pPr>
              <w:pStyle w:val="96"/>
              <w:pBdr>
                <w:bottom w:val="none" w:color="auto" w:sz="0" w:space="0"/>
              </w:pBdr>
              <w:tabs>
                <w:tab w:val="clear" w:pos="4153"/>
                <w:tab w:val="clear" w:pos="8306"/>
              </w:tabs>
              <w:adjustRightInd/>
              <w:spacing w:line="500" w:lineRule="exact"/>
              <w:jc w:val="left"/>
              <w:textAlignment w:val="auto"/>
              <w:rPr>
                <w:rFonts w:hint="eastAsia" w:ascii="Times New Roman" w:hAnsi="Times New Roman"/>
                <w:highlight w:val="none"/>
                <w:lang w:val="en-US" w:eastAsia="zh-CN"/>
              </w:rPr>
            </w:pPr>
            <w:r>
              <w:rPr>
                <w:rFonts w:hint="eastAsia" w:ascii="宋体" w:hAnsi="宋体" w:eastAsia="宋体" w:cs="宋体"/>
                <w:bCs/>
                <w:color w:val="auto"/>
                <w:kern w:val="2"/>
                <w:sz w:val="24"/>
                <w:szCs w:val="24"/>
                <w:lang w:val="en-US" w:eastAsia="zh-CN"/>
              </w:rPr>
              <w:t>对中小型企业产品的价格扣除</w:t>
            </w:r>
          </w:p>
        </w:tc>
        <w:tc>
          <w:tcPr>
            <w:tcW w:w="7308" w:type="dxa"/>
            <w:shd w:val="clear" w:color="auto" w:fill="auto"/>
            <w:vAlign w:val="center"/>
          </w:tcPr>
          <w:p w14:paraId="5B4D32E5">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auto"/>
              </w:rPr>
            </w:pPr>
            <w:r>
              <w:rPr>
                <w:rFonts w:hint="eastAsia" w:ascii="宋体" w:hAnsi="宋体" w:eastAsia="宋体" w:cs="宋体"/>
                <w:b/>
                <w:bCs/>
                <w:color w:val="auto"/>
                <w:kern w:val="0"/>
                <w:sz w:val="24"/>
                <w:szCs w:val="24"/>
                <w:lang w:val="en-US" w:eastAsia="zh-CN" w:bidi="ar"/>
              </w:rPr>
              <w:t xml:space="preserve">专门面向中小企业采购的采购项目不享受价格扣除优惠。 </w:t>
            </w:r>
          </w:p>
          <w:p w14:paraId="099D61D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依据财政部 工业和信息化部《关于印发〈政府采购促进中小企业发展管理办法〉的通知》（财库〔2020〕46 号）和《安徽省财政厅关于进一步优化政府采购营商环境的通知》（皖财购〔2022〕556 号）规定,对小微企业报价给予 10%-20%</w:t>
            </w:r>
            <w:r>
              <w:rPr>
                <w:rFonts w:hint="eastAsia" w:ascii="宋体" w:hAnsi="宋体" w:eastAsia="宋体" w:cs="宋体"/>
                <w:b/>
                <w:bCs/>
                <w:color w:val="auto"/>
                <w:kern w:val="0"/>
                <w:sz w:val="24"/>
                <w:szCs w:val="24"/>
                <w:lang w:val="en-US" w:eastAsia="zh-CN" w:bidi="ar"/>
              </w:rPr>
              <w:t>（本项目采购人确定的比例为/ %）</w:t>
            </w:r>
            <w:r>
              <w:rPr>
                <w:rFonts w:hint="eastAsia" w:ascii="宋体" w:hAnsi="宋体" w:eastAsia="宋体" w:cs="宋体"/>
                <w:color w:val="auto"/>
                <w:kern w:val="0"/>
                <w:sz w:val="24"/>
                <w:szCs w:val="24"/>
                <w:lang w:val="en-US" w:eastAsia="zh-CN" w:bidi="ar"/>
              </w:rPr>
              <w:t>的扣除，用扣除后的价格参加评审；工程项目为 3%-5%（</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 xml:space="preserve">）的扣除，用扣除后的价格参加评审。参加本次采购活动的小微企业应当在响应文件中提供有效的《中小企业声明函》，并对其真实性负责。企业划型标准按照《关于印发中小企业划型标准规定的通知》（工信部联企业〔2011〕300 号）规定执行。 </w:t>
            </w:r>
          </w:p>
          <w:p w14:paraId="4A0DD8E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4%-6%</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的扣除，用扣除后的价格参加评审；工程项目为 1%-2%（</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 xml:space="preserve">）的扣除，用扣除后的价格参加评审。组成联合体或者接受分包的小微企业与联合体内其他企业、分包企业之间存在直接控股、管理关系的，不享受价格扣除优惠政策。 </w:t>
            </w:r>
          </w:p>
          <w:p w14:paraId="6BD21FBB">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 xml:space="preserve">《政府采购促进中小企业发展管理办法》第四条规定“…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4796F3D1">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根据财政部 司法部《关于政府采购支持监狱企业发展有关问题的通知》(财库〔2014〕68 号)，监狱企业视同小型、微型企业。监 </w:t>
            </w:r>
          </w:p>
          <w:p w14:paraId="6920D71F">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不再提供《中小企业声明函》。 </w:t>
            </w:r>
          </w:p>
          <w:p w14:paraId="3449F5A3">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根据财政部 民政部《中国残疾人联合会关于促进残疾人就业政府采购政策的通知》(财库〔2017〕141 号)，残疾人企业视同为小型、 </w:t>
            </w:r>
          </w:p>
          <w:p w14:paraId="51BC2ABB">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微型企业，符合条件的残疾人福利性单位在参加政府采购活动时，提供 141 号文规定的《残疾人福利性单位声明函》，不再提供《中小企业声明函》。残疾人福利性单位属于小型、微型企业的，不重复享受政策。 </w:t>
            </w:r>
          </w:p>
          <w:p w14:paraId="221C318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color w:val="auto"/>
                <w:kern w:val="0"/>
                <w:sz w:val="24"/>
                <w:szCs w:val="24"/>
                <w:lang w:val="en-US" w:eastAsia="zh-CN" w:bidi="ar"/>
              </w:rPr>
              <w:t>供应商提供的声明函等证明材料如有虚假，成交无效，视情节给予参加政府采购资格限制等处罚。</w:t>
            </w:r>
          </w:p>
        </w:tc>
      </w:tr>
      <w:tr w14:paraId="522A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267" w:hRule="atLeast"/>
          <w:jc w:val="center"/>
        </w:trPr>
        <w:tc>
          <w:tcPr>
            <w:tcW w:w="804" w:type="dxa"/>
            <w:vAlign w:val="center"/>
          </w:tcPr>
          <w:p w14:paraId="71A3A8A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default" w:ascii="宋体" w:hAnsi="宋体"/>
                <w:b/>
                <w:kern w:val="2"/>
                <w:szCs w:val="24"/>
                <w:highlight w:val="none"/>
                <w:lang w:val="en-US" w:eastAsia="zh-CN"/>
              </w:rPr>
            </w:pPr>
            <w:r>
              <w:rPr>
                <w:rFonts w:hint="eastAsia" w:ascii="宋体" w:hAnsi="宋体"/>
                <w:b/>
                <w:kern w:val="2"/>
                <w:szCs w:val="24"/>
                <w:highlight w:val="none"/>
                <w:lang w:val="en-US" w:eastAsia="zh-CN"/>
              </w:rPr>
              <w:t>24</w:t>
            </w:r>
          </w:p>
        </w:tc>
        <w:tc>
          <w:tcPr>
            <w:tcW w:w="1502" w:type="dxa"/>
            <w:vAlign w:val="center"/>
          </w:tcPr>
          <w:p w14:paraId="4CDED3FC">
            <w:pPr>
              <w:pStyle w:val="96"/>
              <w:pBdr>
                <w:bottom w:val="none" w:color="auto" w:sz="0" w:space="0"/>
              </w:pBdr>
              <w:tabs>
                <w:tab w:val="clear" w:pos="4153"/>
                <w:tab w:val="clear" w:pos="8306"/>
              </w:tabs>
              <w:adjustRightInd/>
              <w:spacing w:line="440" w:lineRule="exact"/>
              <w:jc w:val="left"/>
              <w:textAlignment w:val="auto"/>
              <w:rPr>
                <w:rFonts w:hint="eastAsia" w:ascii="Times New Roman" w:hAnsi="Times New Roman" w:eastAsia="宋体"/>
                <w:highlight w:val="none"/>
                <w:lang w:eastAsia="zh-CN"/>
              </w:rPr>
            </w:pPr>
            <w:r>
              <w:rPr>
                <w:rFonts w:hint="eastAsia" w:ascii="宋体" w:hAnsi="宋体" w:cs="Times New Roman"/>
                <w:bCs/>
                <w:kern w:val="2"/>
                <w:szCs w:val="24"/>
                <w:highlight w:val="none"/>
                <w:lang w:val="en-US" w:eastAsia="zh-CN"/>
              </w:rPr>
              <w:t>谈判文件解释权</w:t>
            </w:r>
          </w:p>
        </w:tc>
        <w:tc>
          <w:tcPr>
            <w:tcW w:w="7308" w:type="dxa"/>
            <w:vAlign w:val="center"/>
          </w:tcPr>
          <w:p w14:paraId="72A213FE">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left"/>
              <w:textAlignment w:val="auto"/>
              <w:rPr>
                <w:rFonts w:hint="eastAsia" w:ascii="Times New Roman" w:hAnsi="Times New Roman"/>
                <w:highlight w:val="none"/>
              </w:rPr>
            </w:pPr>
            <w:r>
              <w:rPr>
                <w:rFonts w:ascii="宋体" w:hAnsi="宋体" w:eastAsia="宋体" w:cs="宋体"/>
                <w:sz w:val="24"/>
                <w:szCs w:val="24"/>
              </w:rPr>
              <w:t>本谈判文件的解释权归采购人。</w:t>
            </w:r>
          </w:p>
        </w:tc>
      </w:tr>
    </w:tbl>
    <w:p w14:paraId="01B6124A">
      <w:pPr>
        <w:rPr>
          <w:rFonts w:hint="eastAsia" w:ascii="宋体" w:hAnsi="宋体" w:eastAsia="宋体" w:cs="宋体"/>
          <w:sz w:val="24"/>
          <w:szCs w:val="16"/>
          <w:highlight w:val="none"/>
        </w:rPr>
      </w:pPr>
      <w:bookmarkStart w:id="75" w:name="_Toc8851"/>
      <w:r>
        <w:rPr>
          <w:rFonts w:hint="eastAsia" w:ascii="宋体" w:hAnsi="宋体" w:eastAsia="宋体" w:cs="宋体"/>
          <w:sz w:val="24"/>
          <w:szCs w:val="16"/>
          <w:highlight w:val="none"/>
        </w:rPr>
        <w:br w:type="page"/>
      </w:r>
    </w:p>
    <w:p w14:paraId="1E857A7F">
      <w:pPr>
        <w:pStyle w:val="3"/>
        <w:pageBreakBefore w:val="0"/>
        <w:kinsoku/>
        <w:wordWrap/>
        <w:overflowPunct/>
        <w:topLinePunct w:val="0"/>
        <w:autoSpaceDE/>
        <w:autoSpaceDN/>
        <w:bidi w:val="0"/>
        <w:snapToGrid/>
        <w:spacing w:before="0" w:after="0" w:line="490" w:lineRule="exact"/>
        <w:ind w:left="0" w:leftChars="0" w:right="0" w:rightChars="0" w:firstLine="0" w:firstLineChars="0"/>
        <w:jc w:val="center"/>
        <w:rPr>
          <w:rFonts w:hint="eastAsia" w:ascii="宋体" w:hAnsi="宋体" w:eastAsia="宋体" w:cs="宋体"/>
          <w:sz w:val="24"/>
          <w:szCs w:val="16"/>
          <w:highlight w:val="none"/>
        </w:rPr>
      </w:pPr>
      <w:r>
        <w:rPr>
          <w:rFonts w:hint="eastAsia" w:ascii="宋体" w:hAnsi="宋体" w:eastAsia="宋体" w:cs="宋体"/>
          <w:sz w:val="24"/>
          <w:szCs w:val="16"/>
          <w:highlight w:val="none"/>
        </w:rPr>
        <w:t>（二）供应商资格</w:t>
      </w:r>
      <w:bookmarkEnd w:id="75"/>
    </w:p>
    <w:bookmarkEnd w:id="72"/>
    <w:p w14:paraId="4C0F9CEE">
      <w:pPr>
        <w:pStyle w:val="34"/>
        <w:pageBreakBefore w:val="0"/>
        <w:kinsoku/>
        <w:wordWrap/>
        <w:overflowPunct/>
        <w:topLinePunct w:val="0"/>
        <w:autoSpaceDE/>
        <w:autoSpaceDN/>
        <w:bidi w:val="0"/>
        <w:snapToGrid/>
        <w:spacing w:after="0" w:line="490" w:lineRule="exact"/>
        <w:ind w:firstLine="480" w:firstLineChars="200"/>
        <w:jc w:val="left"/>
        <w:rPr>
          <w:highlight w:val="none"/>
        </w:rPr>
      </w:pPr>
      <w:bookmarkStart w:id="76" w:name="_Toc216158625"/>
      <w:bookmarkStart w:id="77" w:name="_Toc363199266"/>
      <w:bookmarkStart w:id="78" w:name="_Toc438648662"/>
      <w:r>
        <w:rPr>
          <w:rFonts w:hint="eastAsia"/>
          <w:highlight w:val="none"/>
        </w:rPr>
        <w:t>见本项目采购公告</w:t>
      </w:r>
    </w:p>
    <w:p w14:paraId="2B75D1AF">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79" w:name="_Toc28357"/>
      <w:r>
        <w:rPr>
          <w:rFonts w:hint="eastAsia" w:ascii="宋体" w:hAnsi="宋体" w:eastAsia="宋体" w:cs="宋体"/>
          <w:sz w:val="24"/>
          <w:szCs w:val="24"/>
          <w:highlight w:val="none"/>
        </w:rPr>
        <w:t>（三）供应商必须提交的响应文件内容</w:t>
      </w:r>
      <w:bookmarkEnd w:id="76"/>
      <w:bookmarkEnd w:id="77"/>
      <w:bookmarkEnd w:id="78"/>
      <w:bookmarkEnd w:id="79"/>
    </w:p>
    <w:p w14:paraId="21FAAB2F">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1、报价单；</w:t>
      </w:r>
    </w:p>
    <w:p w14:paraId="583B3033">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2、供应商基本信息；</w:t>
      </w:r>
    </w:p>
    <w:p w14:paraId="01E3F744">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3、谈判授权书；</w:t>
      </w:r>
    </w:p>
    <w:p w14:paraId="43E9DF95">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4、谈判响应函；</w:t>
      </w:r>
    </w:p>
    <w:p w14:paraId="34BE2BD4">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5、无重大违法记录声明函、无不良信用记录承诺函；</w:t>
      </w:r>
    </w:p>
    <w:p w14:paraId="69482A8E">
      <w:pPr>
        <w:pageBreakBefore w:val="0"/>
        <w:kinsoku/>
        <w:wordWrap/>
        <w:overflowPunct/>
        <w:topLinePunct w:val="0"/>
        <w:autoSpaceDE/>
        <w:autoSpaceDN/>
        <w:bidi w:val="0"/>
        <w:snapToGrid/>
        <w:spacing w:line="490" w:lineRule="exact"/>
        <w:ind w:firstLine="480" w:firstLineChars="200"/>
        <w:jc w:val="left"/>
        <w:rPr>
          <w:rFonts w:hint="eastAsia" w:ascii="宋体" w:hAnsi="宋体"/>
          <w:sz w:val="24"/>
          <w:szCs w:val="24"/>
          <w:highlight w:val="none"/>
        </w:rPr>
      </w:pPr>
      <w:r>
        <w:rPr>
          <w:rFonts w:hint="eastAsia" w:ascii="宋体" w:hAnsi="宋体"/>
          <w:sz w:val="24"/>
          <w:szCs w:val="24"/>
          <w:highlight w:val="none"/>
        </w:rPr>
        <w:t>6、响应情况表；</w:t>
      </w:r>
    </w:p>
    <w:p w14:paraId="48D04B07">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7、</w:t>
      </w:r>
      <w:r>
        <w:rPr>
          <w:rFonts w:hint="eastAsia" w:ascii="宋体" w:hAnsi="宋体" w:eastAsia="宋体" w:cs="宋体"/>
          <w:b w:val="0"/>
          <w:bCs/>
          <w:color w:val="auto"/>
          <w:kern w:val="0"/>
          <w:sz w:val="24"/>
          <w:szCs w:val="24"/>
        </w:rPr>
        <w:t>中小企业声明函、</w:t>
      </w:r>
      <w:r>
        <w:rPr>
          <w:rFonts w:hint="eastAsia" w:ascii="宋体" w:hAnsi="宋体" w:eastAsia="宋体" w:cs="宋体"/>
          <w:bCs/>
          <w:color w:val="auto"/>
          <w:sz w:val="24"/>
          <w:szCs w:val="24"/>
        </w:rPr>
        <w:t>残疾人福利性单位声明函</w:t>
      </w:r>
      <w:r>
        <w:rPr>
          <w:rFonts w:hint="eastAsia" w:ascii="宋体" w:hAnsi="宋体"/>
          <w:sz w:val="24"/>
          <w:szCs w:val="24"/>
          <w:lang w:eastAsia="zh-CN"/>
        </w:rPr>
        <w:t>；</w:t>
      </w:r>
    </w:p>
    <w:p w14:paraId="22A4E577">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8</w:t>
      </w:r>
      <w:r>
        <w:rPr>
          <w:rFonts w:hint="eastAsia" w:ascii="宋体" w:hAnsi="宋体"/>
          <w:sz w:val="24"/>
          <w:szCs w:val="24"/>
          <w:highlight w:val="none"/>
        </w:rPr>
        <w:t>、谈判文件要求和供应商认为需要提供的其它说明和资料</w:t>
      </w:r>
      <w:r>
        <w:rPr>
          <w:rFonts w:hint="eastAsia" w:ascii="宋体" w:hAnsi="宋体"/>
          <w:sz w:val="24"/>
          <w:szCs w:val="24"/>
          <w:highlight w:val="none"/>
          <w:lang w:eastAsia="zh-CN"/>
        </w:rPr>
        <w:t>；</w:t>
      </w:r>
    </w:p>
    <w:p w14:paraId="3D5384AD">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cs="宋体"/>
          <w:sz w:val="24"/>
          <w:szCs w:val="24"/>
          <w:highlight w:val="none"/>
          <w:lang w:eastAsia="zh-CN"/>
        </w:rPr>
      </w:pPr>
      <w:r>
        <w:rPr>
          <w:rFonts w:hint="eastAsia" w:ascii="宋体" w:hAnsi="宋体"/>
          <w:sz w:val="24"/>
          <w:szCs w:val="24"/>
          <w:highlight w:val="none"/>
          <w:lang w:val="en-US" w:eastAsia="zh-CN"/>
        </w:rPr>
        <w:t>9、</w:t>
      </w:r>
      <w:r>
        <w:rPr>
          <w:rFonts w:hint="eastAsia" w:ascii="宋体" w:hAnsi="宋体" w:eastAsia="宋体" w:cs="Times New Roman"/>
          <w:sz w:val="24"/>
          <w:szCs w:val="24"/>
        </w:rPr>
        <w:t>最终报价表</w:t>
      </w:r>
      <w:r>
        <w:rPr>
          <w:rFonts w:hint="eastAsia" w:ascii="宋体" w:hAnsi="宋体" w:eastAsia="宋体" w:cs="Times New Roman"/>
          <w:sz w:val="24"/>
          <w:szCs w:val="24"/>
          <w:lang w:eastAsia="zh-CN"/>
        </w:rPr>
        <w:t>。</w:t>
      </w:r>
    </w:p>
    <w:p w14:paraId="669ED1BE">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0" w:name="_Toc25474"/>
      <w:r>
        <w:rPr>
          <w:rFonts w:hint="eastAsia" w:ascii="宋体" w:hAnsi="宋体" w:eastAsia="宋体" w:cs="宋体"/>
          <w:sz w:val="24"/>
          <w:szCs w:val="24"/>
          <w:highlight w:val="none"/>
        </w:rPr>
        <w:t>（四）响应文件的提交</w:t>
      </w:r>
      <w:bookmarkEnd w:id="80"/>
    </w:p>
    <w:p w14:paraId="2191645D">
      <w:pPr>
        <w:pageBreakBefore w:val="0"/>
        <w:widowControl w:val="0"/>
        <w:kinsoku/>
        <w:wordWrap/>
        <w:overflowPunct/>
        <w:topLinePunct w:val="0"/>
        <w:autoSpaceDE/>
        <w:autoSpaceDN/>
        <w:bidi w:val="0"/>
        <w:snapToGrid/>
        <w:spacing w:line="43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1.响应文件密封</w:t>
      </w:r>
    </w:p>
    <w:p w14:paraId="4DE2A07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1.1响应文件应密封包装，并在封套的封口处加盖供应商单位章或由供应商的法定代表人（单位负责人）或其授权的代理人签字。</w:t>
      </w:r>
    </w:p>
    <w:p w14:paraId="45103F4D">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1.2 响应文件封套上应写明的内容见供应商须知前附表。</w:t>
      </w:r>
    </w:p>
    <w:p w14:paraId="16CCA55B">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1.3 如果未按规定封装或加写标记，采购代理机构将不承担响应文件错放或提前开封的责任，并可能导致响应无效。</w:t>
      </w:r>
    </w:p>
    <w:p w14:paraId="35D23BE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2.响应文件的提交 </w:t>
      </w:r>
    </w:p>
    <w:p w14:paraId="1A5A7C35">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2.1 供应商应在供应商须知前附表规定的响应文件递交截止时间前递交响应文件。</w:t>
      </w:r>
    </w:p>
    <w:p w14:paraId="296DEC5A">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2.2 供应商递交响应文件的地点：见供应商须知前附表。</w:t>
      </w:r>
    </w:p>
    <w:p w14:paraId="142CF56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2.3 除供应商须知前附表另有规定外，供应商所递交的响应文件不予退还。</w:t>
      </w:r>
    </w:p>
    <w:p w14:paraId="37EB9F86">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2.4逾期送达的或者未送达指定地点的响应文件，采购人将予以拒收。</w:t>
      </w:r>
    </w:p>
    <w:p w14:paraId="48F89B2C">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3.响应文件的修改和撤回</w:t>
      </w:r>
    </w:p>
    <w:p w14:paraId="79994668">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3.1供应商在提交响应文件截止时间前，可以对所提交的响应文件进行补充、修改或者撤回，并以书面形式通知采购人。补充、修改的内容作为响应文件的组成部分。补充、修改的内容与响应文件不一致的，以补充、修改的内容为准。</w:t>
      </w:r>
    </w:p>
    <w:p w14:paraId="207C494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3.2供应商的修改书或撤回通知书，应按规定进行编制、密封、标记和提交，且标明“修改”或“撤回”字样。</w:t>
      </w:r>
    </w:p>
    <w:p w14:paraId="7EC1E2DF">
      <w:pPr>
        <w:pageBreakBefore w:val="0"/>
        <w:widowControl w:val="0"/>
        <w:kinsoku/>
        <w:wordWrap/>
        <w:overflowPunct/>
        <w:topLinePunct w:val="0"/>
        <w:autoSpaceDE/>
        <w:autoSpaceDN/>
        <w:bidi w:val="0"/>
        <w:snapToGrid/>
        <w:spacing w:line="430" w:lineRule="exact"/>
        <w:ind w:firstLine="480" w:firstLineChars="200"/>
        <w:rPr>
          <w:rFonts w:ascii="宋体" w:hAnsi="宋体" w:eastAsia="宋体" w:cs="宋体"/>
          <w:sz w:val="24"/>
          <w:szCs w:val="24"/>
          <w:highlight w:val="none"/>
        </w:rPr>
      </w:pPr>
      <w:r>
        <w:rPr>
          <w:rFonts w:hint="eastAsia" w:ascii="宋体" w:hAnsi="宋体" w:eastAsia="宋体" w:cs="Times New Roman"/>
          <w:color w:val="auto"/>
          <w:sz w:val="24"/>
          <w:szCs w:val="24"/>
        </w:rPr>
        <w:t>3.3提交响应文件截止时间后不得修改响应文件。但属于</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小组在评审中发现的计算错误并进行核实的修改、按照</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文件的变动情况和</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小组的要求重新提交响应文件的，不在此列。</w:t>
      </w:r>
    </w:p>
    <w:p w14:paraId="7F89D49A">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1" w:name="_Toc16321"/>
      <w:r>
        <w:rPr>
          <w:rFonts w:hint="eastAsia" w:ascii="宋体" w:hAnsi="宋体" w:eastAsia="宋体" w:cs="宋体"/>
          <w:sz w:val="24"/>
          <w:szCs w:val="24"/>
          <w:highlight w:val="none"/>
        </w:rPr>
        <w:t>（五）谈判程序</w:t>
      </w:r>
      <w:bookmarkEnd w:id="81"/>
    </w:p>
    <w:p w14:paraId="4CA5F0D4">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ascii="宋体" w:hAnsi="宋体" w:cs="Arial"/>
          <w:sz w:val="24"/>
          <w:szCs w:val="24"/>
          <w:highlight w:val="none"/>
        </w:rPr>
      </w:pPr>
      <w:r>
        <w:rPr>
          <w:rFonts w:hint="eastAsia" w:ascii="宋体" w:hAnsi="宋体" w:cs="Arial"/>
          <w:sz w:val="24"/>
          <w:szCs w:val="24"/>
          <w:highlight w:val="none"/>
        </w:rPr>
        <w:t>1、谈判人员是按规定组成的三人或三人以上的谈判</w:t>
      </w:r>
      <w:r>
        <w:rPr>
          <w:rFonts w:hint="eastAsia" w:ascii="宋体" w:hAnsi="宋体" w:eastAsia="宋体" w:cs="宋体"/>
          <w:b w:val="0"/>
          <w:bCs/>
          <w:kern w:val="0"/>
          <w:sz w:val="24"/>
          <w:szCs w:val="24"/>
          <w:highlight w:val="none"/>
          <w:lang w:val="en-US" w:eastAsia="zh-CN" w:bidi="ar-SA"/>
        </w:rPr>
        <w:t>小组。采购人（代理机构）确定本项目谈判小组</w:t>
      </w:r>
      <w:r>
        <w:rPr>
          <w:rFonts w:hint="eastAsia" w:ascii="宋体" w:hAnsi="宋体" w:eastAsia="宋体" w:cs="宋体"/>
          <w:b w:val="0"/>
          <w:bCs/>
          <w:kern w:val="0"/>
          <w:sz w:val="24"/>
          <w:szCs w:val="24"/>
          <w:highlight w:val="none"/>
          <w:u w:val="single"/>
          <w:lang w:val="en-US" w:eastAsia="zh-CN" w:bidi="ar-SA"/>
        </w:rPr>
        <w:t xml:space="preserve">  3  </w:t>
      </w:r>
      <w:r>
        <w:rPr>
          <w:rFonts w:hint="eastAsia" w:ascii="宋体" w:hAnsi="宋体" w:eastAsia="宋体" w:cs="宋体"/>
          <w:b w:val="0"/>
          <w:bCs/>
          <w:kern w:val="0"/>
          <w:sz w:val="24"/>
          <w:szCs w:val="24"/>
          <w:highlight w:val="none"/>
          <w:lang w:val="en-US" w:eastAsia="zh-CN" w:bidi="ar-SA"/>
        </w:rPr>
        <w:t>人。</w:t>
      </w:r>
    </w:p>
    <w:p w14:paraId="1C1433F6">
      <w:pPr>
        <w:keepNext w:val="0"/>
        <w:keepLines w:val="0"/>
        <w:pageBreakBefore w:val="0"/>
        <w:widowControl w:val="0"/>
        <w:tabs>
          <w:tab w:val="left" w:pos="900"/>
        </w:tabs>
        <w:kinsoku/>
        <w:wordWrap/>
        <w:overflowPunct/>
        <w:topLinePunct w:val="0"/>
        <w:autoSpaceDE/>
        <w:autoSpaceDN/>
        <w:bidi w:val="0"/>
        <w:adjustRightInd/>
        <w:snapToGrid/>
        <w:spacing w:line="490" w:lineRule="exact"/>
        <w:ind w:firstLine="480" w:firstLineChars="200"/>
        <w:jc w:val="left"/>
        <w:textAlignment w:val="auto"/>
        <w:rPr>
          <w:rFonts w:ascii="宋体" w:hAnsi="宋体" w:cs="Arial"/>
          <w:sz w:val="24"/>
          <w:szCs w:val="24"/>
          <w:highlight w:val="none"/>
        </w:rPr>
      </w:pPr>
      <w:r>
        <w:rPr>
          <w:rFonts w:hint="eastAsia" w:ascii="宋体" w:hAnsi="宋体" w:cs="Arial"/>
          <w:sz w:val="24"/>
          <w:szCs w:val="24"/>
          <w:highlight w:val="none"/>
        </w:rPr>
        <w:t>2、</w:t>
      </w:r>
      <w:r>
        <w:rPr>
          <w:rFonts w:hint="eastAsia" w:ascii="宋体" w:hAnsi="宋体"/>
          <w:color w:val="auto"/>
          <w:sz w:val="24"/>
          <w:szCs w:val="24"/>
        </w:rPr>
        <w:t>在掌握了供应商的基本情况后，</w:t>
      </w:r>
      <w:r>
        <w:rPr>
          <w:rFonts w:hint="eastAsia" w:ascii="宋体" w:hAnsi="宋体"/>
          <w:color w:val="auto"/>
          <w:sz w:val="24"/>
          <w:szCs w:val="24"/>
          <w:lang w:eastAsia="zh-CN"/>
        </w:rPr>
        <w:t>谈判</w:t>
      </w:r>
      <w:r>
        <w:rPr>
          <w:rFonts w:hint="eastAsia" w:ascii="宋体" w:hAnsi="宋体"/>
          <w:color w:val="auto"/>
          <w:sz w:val="24"/>
          <w:szCs w:val="24"/>
        </w:rPr>
        <w:t>小组将按</w:t>
      </w:r>
      <w:r>
        <w:rPr>
          <w:rFonts w:hint="eastAsia" w:ascii="宋体" w:hAnsi="宋体"/>
          <w:color w:val="auto"/>
          <w:sz w:val="24"/>
          <w:szCs w:val="24"/>
          <w:lang w:eastAsia="zh-CN"/>
        </w:rPr>
        <w:t>谈判</w:t>
      </w:r>
      <w:r>
        <w:rPr>
          <w:rFonts w:hint="eastAsia" w:ascii="宋体" w:hAnsi="宋体"/>
          <w:color w:val="auto"/>
          <w:sz w:val="24"/>
          <w:szCs w:val="24"/>
        </w:rPr>
        <w:t>现场签到顺序，与供应商分别进行</w:t>
      </w:r>
      <w:r>
        <w:rPr>
          <w:rFonts w:hint="eastAsia" w:ascii="宋体" w:hAnsi="宋体"/>
          <w:color w:val="auto"/>
          <w:sz w:val="24"/>
          <w:szCs w:val="24"/>
          <w:lang w:eastAsia="zh-CN"/>
        </w:rPr>
        <w:t>谈判</w:t>
      </w:r>
      <w:r>
        <w:rPr>
          <w:rFonts w:hint="eastAsia" w:ascii="宋体" w:hAnsi="宋体" w:cs="Arial"/>
          <w:sz w:val="24"/>
          <w:szCs w:val="24"/>
          <w:highlight w:val="none"/>
        </w:rPr>
        <w:t>。</w:t>
      </w:r>
    </w:p>
    <w:p w14:paraId="507D17F3">
      <w:pPr>
        <w:keepNext w:val="0"/>
        <w:keepLines w:val="0"/>
        <w:pageBreakBefore w:val="0"/>
        <w:widowControl w:val="0"/>
        <w:tabs>
          <w:tab w:val="left" w:pos="900"/>
        </w:tabs>
        <w:kinsoku/>
        <w:wordWrap/>
        <w:overflowPunct/>
        <w:topLinePunct w:val="0"/>
        <w:autoSpaceDE/>
        <w:autoSpaceDN/>
        <w:bidi w:val="0"/>
        <w:adjustRightInd/>
        <w:snapToGrid/>
        <w:spacing w:line="490" w:lineRule="exact"/>
        <w:ind w:firstLine="480" w:firstLineChars="200"/>
        <w:jc w:val="left"/>
        <w:textAlignment w:val="auto"/>
        <w:rPr>
          <w:rFonts w:ascii="宋体" w:hAnsi="宋体" w:cs="Arial"/>
          <w:sz w:val="24"/>
          <w:szCs w:val="24"/>
          <w:highlight w:val="none"/>
        </w:rPr>
      </w:pPr>
      <w:r>
        <w:rPr>
          <w:rFonts w:hint="eastAsia" w:ascii="宋体" w:hAnsi="宋体" w:cs="Arial"/>
          <w:sz w:val="24"/>
          <w:szCs w:val="24"/>
          <w:highlight w:val="none"/>
        </w:rPr>
        <w:t>3、谈判是</w:t>
      </w:r>
      <w:r>
        <w:rPr>
          <w:rFonts w:ascii="宋体" w:hAnsi="宋体" w:cs="Arial"/>
          <w:sz w:val="24"/>
          <w:szCs w:val="24"/>
          <w:highlight w:val="none"/>
        </w:rPr>
        <w:t>分别</w:t>
      </w:r>
      <w:r>
        <w:rPr>
          <w:rFonts w:hint="eastAsia" w:ascii="宋体" w:hAnsi="宋体" w:cs="Arial"/>
          <w:sz w:val="24"/>
          <w:szCs w:val="24"/>
          <w:highlight w:val="none"/>
        </w:rPr>
        <w:t>单独进行的。供应商不得与其他参与谈判的供应商相互串通；谈判小组也不得将与某一供应商的谈判情况向其他供应商及其关系人透露。</w:t>
      </w:r>
    </w:p>
    <w:p w14:paraId="7A96E4BC">
      <w:pPr>
        <w:pageBreakBefore w:val="0"/>
        <w:tabs>
          <w:tab w:val="left" w:pos="900"/>
        </w:tabs>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4、谈判采用一轮谈判、两轮报价的方式进行。但最终采取多少轮谈判，由谈判小组视情况而定。</w:t>
      </w:r>
    </w:p>
    <w:p w14:paraId="629EA32C">
      <w:pPr>
        <w:pStyle w:val="3"/>
        <w:pageBreakBefore w:val="0"/>
        <w:kinsoku/>
        <w:wordWrap/>
        <w:overflowPunct/>
        <w:topLinePunct w:val="0"/>
        <w:autoSpaceDE/>
        <w:autoSpaceDN/>
        <w:bidi w:val="0"/>
        <w:snapToGrid/>
        <w:spacing w:before="0" w:after="0" w:line="490" w:lineRule="exact"/>
        <w:ind w:firstLine="480" w:firstLineChars="200"/>
        <w:jc w:val="both"/>
        <w:rPr>
          <w:rFonts w:hint="eastAsia" w:ascii="宋体" w:hAnsi="宋体" w:eastAsia="宋体" w:cs="Arial"/>
          <w:b/>
          <w:bCs/>
          <w:kern w:val="2"/>
          <w:sz w:val="24"/>
          <w:szCs w:val="24"/>
          <w:highlight w:val="none"/>
          <w:lang w:val="en-US" w:eastAsia="zh-CN" w:bidi="ar-SA"/>
        </w:rPr>
      </w:pPr>
      <w:bookmarkStart w:id="82" w:name="_Toc22445"/>
      <w:bookmarkStart w:id="83" w:name="_Toc9810"/>
      <w:bookmarkStart w:id="84" w:name="_Toc6912"/>
      <w:r>
        <w:rPr>
          <w:rFonts w:hint="eastAsia" w:ascii="宋体" w:hAnsi="宋体" w:eastAsia="宋体" w:cs="宋体"/>
          <w:b w:val="0"/>
          <w:bCs/>
          <w:sz w:val="24"/>
          <w:szCs w:val="24"/>
          <w:highlight w:val="none"/>
        </w:rPr>
        <w:t>5、</w:t>
      </w:r>
      <w:r>
        <w:rPr>
          <w:rFonts w:hint="eastAsia" w:ascii="宋体" w:hAnsi="宋体" w:eastAsia="宋体" w:cs="Arial"/>
          <w:b/>
          <w:bCs/>
          <w:kern w:val="2"/>
          <w:sz w:val="24"/>
          <w:szCs w:val="24"/>
          <w:highlight w:val="none"/>
          <w:lang w:val="en-US" w:eastAsia="zh-CN" w:bidi="ar-SA"/>
        </w:rPr>
        <w:t>谈判结束后，谈判小组将要求所有符合条件的供应商在规定的时间内进行最终报价。供应商应在谈判小组发出二轮报价指令后30分钟内完成报价（后一轮报价不得高于前一轮报价，否则，报价无效）。</w:t>
      </w:r>
      <w:bookmarkEnd w:id="82"/>
      <w:bookmarkEnd w:id="83"/>
      <w:bookmarkEnd w:id="84"/>
    </w:p>
    <w:p w14:paraId="15E34A94">
      <w:pPr>
        <w:tabs>
          <w:tab w:val="left" w:pos="900"/>
        </w:tabs>
        <w:spacing w:line="500" w:lineRule="exact"/>
        <w:ind w:firstLine="723" w:firstLineChars="300"/>
        <w:rPr>
          <w:rFonts w:hint="eastAsia"/>
          <w:lang w:val="en-US" w:eastAsia="zh-CN"/>
        </w:rPr>
      </w:pPr>
      <w:r>
        <w:rPr>
          <w:rFonts w:hint="eastAsia" w:ascii="宋体" w:hAnsi="宋体" w:eastAsia="宋体" w:cs="@仿宋_GB2312"/>
          <w:b/>
          <w:bCs/>
          <w:color w:val="auto"/>
          <w:sz w:val="24"/>
          <w:highlight w:val="none"/>
          <w:lang w:val="en-US" w:eastAsia="zh-CN"/>
        </w:rPr>
        <w:t>根据《政府采购非招标采购方式管理办法》（财政部令 第74号）第三十三条规定：“最后报价是供应商响应文件的有效组成部分”，供应商未按要求在规定时间内进行最后报价的，属于响应文件有效组成部分缺失，</w:t>
      </w:r>
      <w:r>
        <w:rPr>
          <w:rFonts w:hint="eastAsia" w:ascii="宋体" w:hAnsi="宋体" w:eastAsia="宋体" w:cs="@仿宋_GB2312"/>
          <w:b/>
          <w:bCs/>
          <w:color w:val="auto"/>
          <w:sz w:val="24"/>
          <w:highlight w:val="none"/>
        </w:rPr>
        <w:t>其响应文件将被认定为</w:t>
      </w:r>
      <w:r>
        <w:rPr>
          <w:rFonts w:hint="eastAsia" w:ascii="宋体" w:hAnsi="宋体" w:eastAsia="宋体" w:cs="@仿宋_GB2312"/>
          <w:b/>
          <w:color w:val="auto"/>
          <w:sz w:val="24"/>
          <w:highlight w:val="none"/>
        </w:rPr>
        <w:t>响应无效</w:t>
      </w:r>
      <w:r>
        <w:rPr>
          <w:rFonts w:hint="eastAsia" w:ascii="宋体" w:hAnsi="宋体" w:eastAsia="宋体" w:cs="@仿宋_GB2312"/>
          <w:color w:val="auto"/>
          <w:sz w:val="24"/>
          <w:highlight w:val="none"/>
        </w:rPr>
        <w:t>。</w:t>
      </w:r>
    </w:p>
    <w:p w14:paraId="3C79A1D7">
      <w:pPr>
        <w:pStyle w:val="3"/>
        <w:pageBreakBefore w:val="0"/>
        <w:kinsoku/>
        <w:wordWrap/>
        <w:overflowPunct/>
        <w:topLinePunct w:val="0"/>
        <w:autoSpaceDE/>
        <w:autoSpaceDN/>
        <w:bidi w:val="0"/>
        <w:snapToGrid/>
        <w:spacing w:before="0" w:after="0" w:line="490" w:lineRule="exact"/>
        <w:ind w:firstLine="480" w:firstLineChars="200"/>
        <w:jc w:val="both"/>
        <w:rPr>
          <w:rFonts w:hint="eastAsia" w:ascii="宋体" w:hAnsi="宋体" w:eastAsia="宋体" w:cs="Arial"/>
          <w:b w:val="0"/>
          <w:kern w:val="2"/>
          <w:sz w:val="24"/>
          <w:szCs w:val="24"/>
          <w:highlight w:val="none"/>
          <w:lang w:val="en-US" w:eastAsia="zh-CN" w:bidi="ar-SA"/>
        </w:rPr>
      </w:pPr>
      <w:bookmarkStart w:id="85" w:name="_Toc7574"/>
      <w:bookmarkStart w:id="86" w:name="_Toc8485"/>
      <w:bookmarkStart w:id="87" w:name="_Toc9547"/>
      <w:r>
        <w:rPr>
          <w:rFonts w:hint="eastAsia" w:ascii="宋体" w:hAnsi="宋体" w:eastAsia="宋体" w:cs="宋体"/>
          <w:b w:val="0"/>
          <w:bCs/>
          <w:sz w:val="24"/>
          <w:szCs w:val="24"/>
          <w:highlight w:val="none"/>
        </w:rPr>
        <w:t>6、</w:t>
      </w:r>
      <w:r>
        <w:rPr>
          <w:rFonts w:hint="eastAsia" w:ascii="宋体" w:hAnsi="宋体" w:eastAsia="宋体" w:cs="Arial"/>
          <w:b w:val="0"/>
          <w:kern w:val="2"/>
          <w:sz w:val="24"/>
          <w:szCs w:val="24"/>
          <w:highlight w:val="none"/>
          <w:lang w:val="en-US" w:eastAsia="zh-CN" w:bidi="ar-SA"/>
        </w:rPr>
        <w:t>供应商必须在规定的时间内将自己在谈判中作出的澄清、变动以及最终的报价，经法定代表人或被授权代表签字后，以书面的方式提交给谈判小组。</w:t>
      </w:r>
      <w:bookmarkEnd w:id="85"/>
      <w:bookmarkEnd w:id="86"/>
      <w:bookmarkEnd w:id="87"/>
    </w:p>
    <w:p w14:paraId="3264A607">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8" w:name="_Toc14340"/>
      <w:r>
        <w:rPr>
          <w:rFonts w:hint="eastAsia" w:ascii="宋体" w:hAnsi="宋体" w:eastAsia="宋体" w:cs="宋体"/>
          <w:sz w:val="24"/>
          <w:szCs w:val="24"/>
          <w:highlight w:val="none"/>
        </w:rPr>
        <w:t>（六）评审及异常情况处理</w:t>
      </w:r>
      <w:bookmarkEnd w:id="88"/>
    </w:p>
    <w:bookmarkEnd w:id="73"/>
    <w:bookmarkEnd w:id="74"/>
    <w:p w14:paraId="03A15635">
      <w:pPr>
        <w:pageBreakBefore w:val="0"/>
        <w:kinsoku/>
        <w:wordWrap/>
        <w:overflowPunct/>
        <w:topLinePunct w:val="0"/>
        <w:autoSpaceDE/>
        <w:autoSpaceDN/>
        <w:bidi w:val="0"/>
        <w:snapToGrid/>
        <w:spacing w:line="490" w:lineRule="exact"/>
        <w:ind w:firstLine="480" w:firstLineChars="200"/>
        <w:rPr>
          <w:rFonts w:ascii="宋体" w:hAnsi="宋体" w:cs="Arial"/>
          <w:sz w:val="24"/>
          <w:szCs w:val="24"/>
          <w:highlight w:val="none"/>
        </w:rPr>
      </w:pPr>
      <w:r>
        <w:rPr>
          <w:rFonts w:hint="eastAsia" w:ascii="宋体" w:hAnsi="宋体"/>
          <w:sz w:val="24"/>
          <w:szCs w:val="24"/>
          <w:highlight w:val="none"/>
        </w:rPr>
        <w:t>1、</w:t>
      </w:r>
      <w:r>
        <w:rPr>
          <w:rFonts w:hint="eastAsia" w:ascii="宋体" w:hAnsi="宋体" w:cs="Arial"/>
          <w:sz w:val="24"/>
          <w:szCs w:val="24"/>
          <w:highlight w:val="none"/>
        </w:rPr>
        <w:t>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75EA784D">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2、谈判时出现以下情况之一的，将予以废标：</w:t>
      </w:r>
    </w:p>
    <w:p w14:paraId="68BA6670">
      <w:pPr>
        <w:pageBreakBefore w:val="0"/>
        <w:kinsoku/>
        <w:wordWrap/>
        <w:overflowPunct/>
        <w:topLinePunct w:val="0"/>
        <w:autoSpaceDE/>
        <w:autoSpaceDN/>
        <w:bidi w:val="0"/>
        <w:snapToGrid/>
        <w:spacing w:line="490" w:lineRule="exact"/>
        <w:ind w:firstLine="480" w:firstLineChars="200"/>
        <w:rPr>
          <w:rFonts w:ascii="宋体" w:hAnsi="宋体" w:eastAsia="宋体" w:cs="Times New Roman"/>
          <w:sz w:val="24"/>
          <w:szCs w:val="24"/>
          <w:highlight w:val="yellow"/>
        </w:rPr>
      </w:pPr>
      <w:r>
        <w:rPr>
          <w:rFonts w:hint="eastAsia" w:ascii="宋体" w:hAnsi="宋体" w:eastAsia="宋体" w:cs="Times New Roman"/>
          <w:sz w:val="24"/>
          <w:szCs w:val="24"/>
          <w:highlight w:val="none"/>
        </w:rPr>
        <w:t>（1）符合专业条件的供应商或者对采购文件作实质性响应的供应商不足三家的；</w:t>
      </w:r>
    </w:p>
    <w:p w14:paraId="597710A4">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（2）供应商的报价均超过了采购预算，经过多轮谈判仍不能降到预算内、且采购人不能支付的；</w:t>
      </w:r>
    </w:p>
    <w:p w14:paraId="76852D83">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（3）经过谈判，供应商所提供的货物服务仍无法满足谈判文件实质性要求、影响工作的；</w:t>
      </w:r>
    </w:p>
    <w:p w14:paraId="3785B56A">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（4）出现影响采购公正的违法、违规行为的；</w:t>
      </w:r>
    </w:p>
    <w:p w14:paraId="4B50E79E">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（5）因重大变故，采购任务取消的。</w:t>
      </w:r>
    </w:p>
    <w:p w14:paraId="30EF361F">
      <w:pPr>
        <w:pageBreakBefore w:val="0"/>
        <w:kinsoku/>
        <w:wordWrap/>
        <w:overflowPunct/>
        <w:topLinePunct w:val="0"/>
        <w:autoSpaceDE/>
        <w:autoSpaceDN/>
        <w:bidi w:val="0"/>
        <w:snapToGrid/>
        <w:spacing w:line="490" w:lineRule="exact"/>
        <w:ind w:firstLine="480" w:firstLineChars="200"/>
        <w:jc w:val="left"/>
        <w:rPr>
          <w:rFonts w:ascii="宋体" w:hAnsi="宋体" w:cs="宋体"/>
          <w:sz w:val="24"/>
          <w:szCs w:val="24"/>
          <w:highlight w:val="none"/>
        </w:rPr>
      </w:pPr>
      <w:r>
        <w:rPr>
          <w:rFonts w:hint="eastAsia" w:ascii="宋体" w:hAnsi="宋体" w:cs="Arial"/>
          <w:sz w:val="24"/>
          <w:szCs w:val="24"/>
          <w:highlight w:val="none"/>
        </w:rPr>
        <w:t>3、</w:t>
      </w:r>
      <w:r>
        <w:rPr>
          <w:rFonts w:hint="eastAsia" w:ascii="宋体" w:hAnsi="宋体"/>
          <w:color w:val="auto"/>
          <w:sz w:val="24"/>
          <w:szCs w:val="24"/>
        </w:rPr>
        <w:t>重新组织</w:t>
      </w:r>
      <w:r>
        <w:rPr>
          <w:rFonts w:hint="eastAsia" w:ascii="宋体" w:hAnsi="宋体"/>
          <w:color w:val="auto"/>
          <w:sz w:val="24"/>
          <w:szCs w:val="24"/>
          <w:lang w:eastAsia="zh-CN"/>
        </w:rPr>
        <w:t>谈判</w:t>
      </w:r>
      <w:r>
        <w:rPr>
          <w:rFonts w:hint="eastAsia" w:ascii="宋体" w:hAnsi="宋体"/>
          <w:color w:val="auto"/>
          <w:sz w:val="24"/>
          <w:szCs w:val="24"/>
        </w:rPr>
        <w:t>，采购单位将通过</w:t>
      </w:r>
      <w:r>
        <w:rPr>
          <w:rFonts w:hint="eastAsia" w:ascii="宋体" w:hAnsi="宋体"/>
          <w:color w:val="auto"/>
          <w:sz w:val="24"/>
          <w:szCs w:val="24"/>
          <w:lang w:val="en-US" w:eastAsia="zh-CN"/>
        </w:rPr>
        <w:t>公告发布网站</w:t>
      </w:r>
      <w:r>
        <w:rPr>
          <w:rFonts w:hint="eastAsia" w:ascii="宋体" w:hAnsi="宋体"/>
          <w:color w:val="auto"/>
          <w:sz w:val="24"/>
          <w:szCs w:val="24"/>
        </w:rPr>
        <w:t>进行公告</w:t>
      </w:r>
      <w:r>
        <w:rPr>
          <w:rFonts w:hint="eastAsia" w:ascii="宋体" w:hAnsi="宋体" w:cs="Arial"/>
          <w:sz w:val="24"/>
          <w:szCs w:val="24"/>
          <w:highlight w:val="none"/>
        </w:rPr>
        <w:t>。</w:t>
      </w:r>
    </w:p>
    <w:p w14:paraId="5192E405">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9" w:name="_Toc25743"/>
      <w:r>
        <w:rPr>
          <w:rFonts w:hint="eastAsia" w:ascii="宋体" w:hAnsi="宋体" w:eastAsia="宋体" w:cs="宋体"/>
          <w:sz w:val="24"/>
          <w:szCs w:val="24"/>
          <w:highlight w:val="none"/>
        </w:rPr>
        <w:t>（七）报价响应及答疑</w:t>
      </w:r>
      <w:bookmarkEnd w:id="89"/>
    </w:p>
    <w:p w14:paraId="7B73B1EF">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1、响应报价应含有所投货物的税费（如关税、进口货物及其所用原材料、各种国内、外税费等）及包装、运至最终目的地的运输、保险、现场落地、安装调试、培训和交付后规定免费维保期内维保等环节所发生的</w:t>
      </w:r>
      <w:r>
        <w:rPr>
          <w:rFonts w:hint="eastAsia" w:ascii="宋体" w:hAnsi="宋体"/>
          <w:sz w:val="24"/>
          <w:szCs w:val="24"/>
          <w:highlight w:val="none"/>
          <w:lang w:eastAsia="zh-CN"/>
        </w:rPr>
        <w:t>应有</w:t>
      </w:r>
      <w:r>
        <w:rPr>
          <w:rFonts w:hint="eastAsia" w:ascii="宋体" w:hAnsi="宋体"/>
          <w:sz w:val="24"/>
          <w:szCs w:val="24"/>
          <w:highlight w:val="none"/>
        </w:rPr>
        <w:t>费用。响应报价为供应商在响应文件中提出的各项支付金额的总和。只有总价而没有分项报价的响应文件无效。</w:t>
      </w:r>
    </w:p>
    <w:p w14:paraId="668687EB">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14:paraId="69428C1D">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14:paraId="4D260EA7">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14:paraId="6422C4F4">
      <w:pPr>
        <w:pageBreakBefore w:val="0"/>
        <w:kinsoku/>
        <w:wordWrap/>
        <w:overflowPunct/>
        <w:topLinePunct w:val="0"/>
        <w:autoSpaceDE/>
        <w:autoSpaceDN/>
        <w:bidi w:val="0"/>
        <w:snapToGrid/>
        <w:spacing w:line="490" w:lineRule="exact"/>
        <w:ind w:firstLine="480" w:firstLineChars="200"/>
        <w:rPr>
          <w:rFonts w:ascii="宋体" w:hAnsi="宋体" w:cs="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、供应商应确保其所提供的响应资料的真实性、有效性及合法性，否则，由此引起的任何责任由其自行承担。</w:t>
      </w:r>
    </w:p>
    <w:p w14:paraId="4C037641">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0" w:name="_Toc13799"/>
      <w:r>
        <w:rPr>
          <w:rFonts w:hint="eastAsia" w:ascii="宋体" w:hAnsi="宋体" w:eastAsia="宋体" w:cs="宋体"/>
          <w:sz w:val="24"/>
          <w:szCs w:val="24"/>
          <w:highlight w:val="none"/>
        </w:rPr>
        <w:t>（八）合同的签订</w:t>
      </w:r>
      <w:bookmarkEnd w:id="90"/>
    </w:p>
    <w:p w14:paraId="4EA6CCF9">
      <w:pPr>
        <w:pageBreakBefore w:val="0"/>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1、采购人应尽量缩短采购合同签订时间，不得晚于中标（成交）通知书发放之日起 7 个工作日。无正当理由不得拒绝或者拖延签订合同，因供应商自身原因导致无法及时签订的除外。采购文件、成交供应商的响应文件及澄清文件等，均作为合同的附件。</w:t>
      </w:r>
    </w:p>
    <w:p w14:paraId="6DEE9CD1">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ascii="宋体" w:hAnsi="宋体" w:cs="Arial"/>
          <w:szCs w:val="24"/>
          <w:highlight w:val="none"/>
          <w:lang w:val="en-US" w:eastAsia="zh-CN"/>
        </w:rPr>
        <w:t>2</w:t>
      </w:r>
      <w:r>
        <w:rPr>
          <w:rFonts w:hint="eastAsia" w:ascii="宋体" w:hAnsi="宋体" w:cs="Arial"/>
          <w:szCs w:val="24"/>
          <w:highlight w:val="none"/>
        </w:rPr>
        <w:t>、</w:t>
      </w:r>
      <w:r>
        <w:rPr>
          <w:rFonts w:ascii="宋体" w:hAnsi="宋体" w:cs="Arial"/>
          <w:szCs w:val="24"/>
          <w:highlight w:val="none"/>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szCs w:val="24"/>
          <w:highlight w:val="none"/>
        </w:rPr>
        <w:t>或重</w:t>
      </w:r>
      <w:r>
        <w:rPr>
          <w:rFonts w:hint="eastAsia"/>
          <w:highlight w:val="none"/>
        </w:rPr>
        <w:t>新组织采购。</w:t>
      </w:r>
    </w:p>
    <w:p w14:paraId="7F6497F3">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3</w:t>
      </w:r>
      <w:r>
        <w:rPr>
          <w:rFonts w:hint="eastAsia"/>
          <w:highlight w:val="none"/>
        </w:rPr>
        <w:t>、因政策变化等原因不能签订合同，造成企业合法利益受损的情形，采购人可以与供应商充分协商，给予合理补偿。</w:t>
      </w:r>
    </w:p>
    <w:p w14:paraId="5C99BE5D">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4</w:t>
      </w:r>
      <w:r>
        <w:rPr>
          <w:rFonts w:hint="eastAsia"/>
          <w:highlight w:val="none"/>
        </w:rPr>
        <w:t>、在签订合同时，供应商书面明确表示无需预付款或者主动要求降低预付款比例的，采购人可不适用前述（即付款方式）规定。</w:t>
      </w:r>
    </w:p>
    <w:p w14:paraId="113597E1">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5</w:t>
      </w:r>
      <w:r>
        <w:rPr>
          <w:rFonts w:hint="eastAsia"/>
          <w:highlight w:val="none"/>
        </w:rPr>
        <w:t>、采购文件和合同中没有约定预付款的，经供应商申请，采购人可以支付预付款。</w:t>
      </w:r>
    </w:p>
    <w:p w14:paraId="1DEA9407">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6</w:t>
      </w:r>
      <w:r>
        <w:rPr>
          <w:rFonts w:hint="eastAsia"/>
          <w:highlight w:val="none"/>
        </w:rPr>
        <w:t>、采购人可根据项目特点、供应商诚信等因素，要求供应商提交银行、保险公司、担保公司等金融机构出具的预付款保函或其他担保措施。</w:t>
      </w:r>
    </w:p>
    <w:p w14:paraId="2995AD5A">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7</w:t>
      </w:r>
      <w:r>
        <w:rPr>
          <w:rFonts w:hint="eastAsia"/>
          <w:highlight w:val="none"/>
        </w:rPr>
        <w:t>、政府采购预付款应在合同、担保措施生效以及具备实施条件后 5 个工作日内支付。</w:t>
      </w:r>
    </w:p>
    <w:p w14:paraId="1D99ECF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8</w:t>
      </w:r>
      <w:r>
        <w:rPr>
          <w:rFonts w:hint="eastAsia"/>
          <w:highlight w:val="none"/>
        </w:rPr>
        <w:t>、延迟支付中小企业款项的，供应商可要求采购人按照合同约定支付逾期利息，合同没有约定的，按照同期人民银行 LPR支付逾期利息。</w:t>
      </w:r>
    </w:p>
    <w:p w14:paraId="53E3E2F9">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9</w:t>
      </w:r>
      <w:r>
        <w:rPr>
          <w:rFonts w:hint="eastAsia"/>
          <w:highlight w:val="none"/>
        </w:rPr>
        <w:t>、成交供应商无正当理由不与采购人订立合同的处罚依据：</w:t>
      </w:r>
    </w:p>
    <w:p w14:paraId="3265054B">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（1）《中华人民共和国政府采购法实施条例》</w:t>
      </w:r>
    </w:p>
    <w:p w14:paraId="325FC000">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第七十二条 供应商有下列情形之一的，依照政府采购法第七十七条第一款的规定追究法律责任：……</w:t>
      </w:r>
    </w:p>
    <w:p w14:paraId="5EE643C6">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（二）中标或者成交后无正当理由拒不与采购人签订政府采购合同；……</w:t>
      </w:r>
    </w:p>
    <w:p w14:paraId="08746695">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（2）《中华人民共和国政府采购法》</w:t>
      </w:r>
    </w:p>
    <w:p w14:paraId="1F86FC9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7D14B84">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（3）《政府采购非招标采购方式管理办法》（财政部令第74号）</w:t>
      </w:r>
    </w:p>
    <w:p w14:paraId="1DFD98C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第五十四条 成交供应商有下列情形之一的，责令限期整改，情节严重的，列入不良行为记录名单，在1至3年内禁止参加政府采购活动，并予以通报：……</w:t>
      </w:r>
    </w:p>
    <w:p w14:paraId="4C331D28">
      <w:pPr>
        <w:pStyle w:val="34"/>
        <w:pageBreakBefore w:val="0"/>
        <w:kinsoku/>
        <w:wordWrap/>
        <w:overflowPunct/>
        <w:topLinePunct w:val="0"/>
        <w:autoSpaceDE/>
        <w:autoSpaceDN/>
        <w:bidi w:val="0"/>
        <w:snapToGrid/>
        <w:spacing w:after="0" w:line="490" w:lineRule="exact"/>
        <w:ind w:firstLine="480" w:firstLineChars="200"/>
        <w:rPr>
          <w:rFonts w:ascii="宋体" w:hAnsi="宋体" w:cs="宋体"/>
          <w:szCs w:val="24"/>
          <w:highlight w:val="none"/>
        </w:rPr>
      </w:pPr>
      <w:r>
        <w:rPr>
          <w:rFonts w:hint="eastAsia"/>
          <w:highlight w:val="none"/>
        </w:rPr>
        <w:t>（二）成交后无正当理由不与采购人签订合同的；……</w:t>
      </w:r>
    </w:p>
    <w:p w14:paraId="0ED9A2B3">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1" w:name="_Toc32165"/>
      <w:r>
        <w:rPr>
          <w:rFonts w:hint="eastAsia" w:ascii="宋体" w:hAnsi="宋体" w:eastAsia="宋体" w:cs="宋体"/>
          <w:sz w:val="24"/>
          <w:szCs w:val="24"/>
          <w:highlight w:val="none"/>
        </w:rPr>
        <w:t>（九）澄清及变更</w:t>
      </w:r>
      <w:bookmarkEnd w:id="91"/>
    </w:p>
    <w:p w14:paraId="25AB8516">
      <w:pPr>
        <w:pageBreakBefore w:val="0"/>
        <w:kinsoku/>
        <w:wordWrap/>
        <w:overflowPunct/>
        <w:topLinePunct w:val="0"/>
        <w:autoSpaceDE/>
        <w:autoSpaceDN/>
        <w:bidi w:val="0"/>
        <w:snapToGrid/>
        <w:spacing w:line="490" w:lineRule="exact"/>
        <w:ind w:firstLine="480" w:firstLineChars="200"/>
        <w:rPr>
          <w:highlight w:val="none"/>
        </w:rPr>
      </w:pPr>
      <w:r>
        <w:rPr>
          <w:rFonts w:hint="eastAsia" w:ascii="宋体" w:hAnsi="宋体"/>
          <w:sz w:val="24"/>
          <w:szCs w:val="24"/>
          <w:highlight w:val="none"/>
        </w:rPr>
        <w:t>谈判文件如有澄清及变更，将以网上公告形式发布，请供应商及时关注。</w:t>
      </w:r>
    </w:p>
    <w:p w14:paraId="4A1A184F">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2" w:name="_Toc28936"/>
      <w:r>
        <w:rPr>
          <w:rFonts w:hint="eastAsia" w:ascii="宋体" w:hAnsi="宋体" w:eastAsia="宋体" w:cs="宋体"/>
          <w:sz w:val="24"/>
          <w:szCs w:val="24"/>
          <w:highlight w:val="none"/>
        </w:rPr>
        <w:t>（十）验收与支付</w:t>
      </w:r>
      <w:bookmarkEnd w:id="92"/>
    </w:p>
    <w:p w14:paraId="3ECA9068">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1、采购人应当在项目完成且收到供应商验收申请后 5 个工作日内组织开展履约验收。</w:t>
      </w:r>
    </w:p>
    <w:p w14:paraId="453A2A13">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70B606AE">
      <w:pPr>
        <w:pageBreakBefore w:val="0"/>
        <w:kinsoku/>
        <w:wordWrap/>
        <w:overflowPunct/>
        <w:topLinePunct w:val="0"/>
        <w:autoSpaceDE/>
        <w:autoSpaceDN/>
        <w:bidi w:val="0"/>
        <w:snapToGrid/>
        <w:spacing w:line="490" w:lineRule="exact"/>
        <w:ind w:firstLine="480" w:firstLineChars="200"/>
        <w:rPr>
          <w:rFonts w:ascii="宋体" w:hAnsi="宋体"/>
          <w:szCs w:val="24"/>
          <w:highlight w:val="none"/>
        </w:rPr>
      </w:pPr>
      <w:r>
        <w:rPr>
          <w:rFonts w:hint="eastAsia" w:ascii="宋体" w:hAnsi="宋体"/>
          <w:sz w:val="24"/>
          <w:szCs w:val="24"/>
          <w:highlight w:val="none"/>
        </w:rPr>
        <w:t>3、涉及安全、消防、环保等其他需要由质检或行业主管部门进行验收的项目，必须邀请相关部门或相关专家参与验收。</w:t>
      </w:r>
    </w:p>
    <w:p w14:paraId="69D760F2">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3" w:name="_Toc32059"/>
      <w:r>
        <w:rPr>
          <w:rFonts w:hint="eastAsia" w:ascii="宋体" w:hAnsi="宋体" w:eastAsia="宋体" w:cs="宋体"/>
          <w:sz w:val="24"/>
          <w:szCs w:val="24"/>
          <w:highlight w:val="none"/>
        </w:rPr>
        <w:t>（十一）质疑</w:t>
      </w:r>
      <w:bookmarkEnd w:id="93"/>
    </w:p>
    <w:p w14:paraId="34C0DEBD">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1、质疑人认为中标结果使自己的权益受到损害的，可以向采购人及采购代理机构提出质疑。质疑实行实名制，应当有具体的事项及根据，不得进行虚假、恶意质疑，扰乱公共资源交易活动的正常工作秩序。</w:t>
      </w:r>
    </w:p>
    <w:p w14:paraId="0E6FEC0C">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 xml:space="preserve">2、质疑应在规定时限内提出： </w:t>
      </w:r>
    </w:p>
    <w:p w14:paraId="073F5237">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对政府采购中标结果的质疑，应在中标结果公布之日起七个工作日内提出。</w:t>
      </w:r>
    </w:p>
    <w:p w14:paraId="3144A3FE">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3、</w:t>
      </w:r>
      <w:r>
        <w:rPr>
          <w:rFonts w:hint="eastAsia" w:ascii="宋体" w:hAnsi="宋体"/>
          <w:bCs/>
          <w:color w:val="auto"/>
          <w:sz w:val="24"/>
          <w:highlight w:val="none"/>
        </w:rPr>
        <w:t>质疑材料应当包括以下内容：</w:t>
      </w:r>
    </w:p>
    <w:p w14:paraId="1A7BFEDB">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3.1质疑人的名称、地址、有效联系方式；</w:t>
      </w:r>
    </w:p>
    <w:p w14:paraId="553849F1">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3.2项目名称、项目编号、包别号（如有）；</w:t>
      </w:r>
    </w:p>
    <w:p w14:paraId="45BE4AE9">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3.3被质疑人名称；</w:t>
      </w:r>
    </w:p>
    <w:p w14:paraId="44FFAF0C">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3.4具体的质疑事项、基本事实及必要的证明材料；</w:t>
      </w:r>
    </w:p>
    <w:p w14:paraId="27B56211">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3.5明确的请求及主张；</w:t>
      </w:r>
    </w:p>
    <w:p w14:paraId="72F7C730">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3.6提起质疑的日期。</w:t>
      </w:r>
    </w:p>
    <w:p w14:paraId="033E307F">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质疑人为法人或者其他组织的，应当由法定代表人或其委托代理人（需有委托授权书）签字并加盖公章。</w:t>
      </w:r>
    </w:p>
    <w:p w14:paraId="64ACE696">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质疑人需要修改、补充质疑材料的，应当在质疑期内提交修改或补充材料。</w:t>
      </w:r>
    </w:p>
    <w:p w14:paraId="07C3BF10">
      <w:pPr>
        <w:pageBreakBefore w:val="0"/>
        <w:kinsoku/>
        <w:wordWrap/>
        <w:overflowPunct/>
        <w:topLinePunct w:val="0"/>
        <w:autoSpaceDE/>
        <w:autoSpaceDN/>
        <w:bidi w:val="0"/>
        <w:snapToGrid/>
        <w:spacing w:line="490" w:lineRule="exact"/>
        <w:ind w:firstLine="480" w:firstLineChars="200"/>
        <w:rPr>
          <w:rFonts w:ascii="宋体" w:hAnsi="宋体"/>
          <w:bCs/>
          <w:sz w:val="24"/>
          <w:szCs w:val="24"/>
          <w:highlight w:val="none"/>
        </w:rPr>
      </w:pPr>
      <w:r>
        <w:rPr>
          <w:rFonts w:hint="eastAsia" w:ascii="宋体" w:hAnsi="宋体"/>
          <w:bCs/>
          <w:sz w:val="24"/>
          <w:szCs w:val="24"/>
          <w:highlight w:val="none"/>
        </w:rPr>
        <w:t>4、有下列情形之一的，不予受理：</w:t>
      </w:r>
    </w:p>
    <w:p w14:paraId="21B73D4F">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4.1提起质疑的主体不是参与该政府采购项目活动的供应商；</w:t>
      </w:r>
    </w:p>
    <w:p w14:paraId="762DF2E0">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4.2提起质疑的时间超过规定时限的；</w:t>
      </w:r>
    </w:p>
    <w:p w14:paraId="3129DAA5">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4.3质疑材料不完整的；</w:t>
      </w:r>
    </w:p>
    <w:p w14:paraId="32F18E90">
      <w:pPr>
        <w:keepNext w:val="0"/>
        <w:keepLines w:val="0"/>
        <w:pageBreakBefore w:val="0"/>
        <w:widowControl/>
        <w:kinsoku/>
        <w:wordWrap/>
        <w:overflowPunct/>
        <w:topLinePunct w:val="0"/>
        <w:autoSpaceDE/>
        <w:autoSpaceDN/>
        <w:bidi w:val="0"/>
        <w:adjustRightInd/>
        <w:snapToGrid/>
        <w:spacing w:line="490" w:lineRule="exact"/>
        <w:ind w:firstLine="480" w:firstLineChars="200"/>
        <w:jc w:val="left"/>
        <w:textAlignment w:val="auto"/>
        <w:rPr>
          <w:rFonts w:ascii="宋体" w:hAnsi="宋体" w:cs="宋体"/>
          <w:kern w:val="0"/>
          <w:sz w:val="24"/>
          <w:szCs w:val="24"/>
          <w:highlight w:val="none"/>
        </w:rPr>
      </w:pPr>
      <w:r>
        <w:rPr>
          <w:rFonts w:hint="eastAsia" w:ascii="宋体" w:hAnsi="宋体" w:cs="宋体"/>
          <w:kern w:val="0"/>
          <w:sz w:val="24"/>
          <w:szCs w:val="24"/>
          <w:highlight w:val="none"/>
        </w:rPr>
        <w:t>4.4质疑事项含有主观猜测等内容且未提供有效线索、难以查证的；</w:t>
      </w:r>
    </w:p>
    <w:p w14:paraId="5523806D">
      <w:pPr>
        <w:keepNext w:val="0"/>
        <w:keepLines w:val="0"/>
        <w:pageBreakBefore w:val="0"/>
        <w:widowControl/>
        <w:kinsoku/>
        <w:wordWrap/>
        <w:overflowPunct/>
        <w:topLinePunct w:val="0"/>
        <w:autoSpaceDE/>
        <w:autoSpaceDN/>
        <w:bidi w:val="0"/>
        <w:adjustRightInd/>
        <w:snapToGrid/>
        <w:spacing w:line="490" w:lineRule="exact"/>
        <w:ind w:firstLine="480" w:firstLineChars="200"/>
        <w:jc w:val="left"/>
        <w:textAlignment w:val="auto"/>
        <w:rPr>
          <w:rFonts w:ascii="宋体" w:hAnsi="宋体" w:cs="宋体"/>
          <w:kern w:val="0"/>
          <w:sz w:val="24"/>
          <w:szCs w:val="24"/>
          <w:highlight w:val="none"/>
        </w:rPr>
      </w:pPr>
      <w:r>
        <w:rPr>
          <w:rFonts w:hint="eastAsia" w:ascii="宋体" w:hAnsi="宋体" w:cs="宋体"/>
          <w:kern w:val="0"/>
          <w:sz w:val="24"/>
          <w:szCs w:val="24"/>
          <w:highlight w:val="none"/>
        </w:rPr>
        <w:t>4.5对其他投标供应商的投标文件详细内容质疑，无法提供合法来源渠道的；</w:t>
      </w:r>
    </w:p>
    <w:p w14:paraId="722BA250">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hint="eastAsia" w:ascii="宋体" w:hAnsi="宋体"/>
          <w:bCs/>
          <w:sz w:val="24"/>
          <w:highlight w:val="none"/>
          <w:lang w:val="en-US" w:eastAsia="zh-CN"/>
        </w:rPr>
      </w:pPr>
      <w:r>
        <w:rPr>
          <w:rFonts w:hint="eastAsia" w:ascii="宋体" w:hAnsi="宋体"/>
          <w:bCs/>
          <w:sz w:val="24"/>
          <w:highlight w:val="none"/>
          <w:lang w:val="en-US" w:eastAsia="zh-CN"/>
        </w:rPr>
        <w:t>4.6 针对某一采购程序环节提出质疑后，再次针对该环节提出质疑的</w:t>
      </w:r>
      <w:r>
        <w:rPr>
          <w:rFonts w:hint="eastAsia" w:ascii="宋体" w:hAnsi="宋体"/>
          <w:bCs/>
          <w:sz w:val="24"/>
          <w:highlight w:val="none"/>
          <w:lang w:eastAsia="zh-CN"/>
        </w:rPr>
        <w:t>；</w:t>
      </w:r>
    </w:p>
    <w:p w14:paraId="4D929ACC">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hint="eastAsia" w:ascii="宋体" w:hAnsi="宋体"/>
          <w:bCs/>
          <w:sz w:val="24"/>
          <w:highlight w:val="none"/>
        </w:rPr>
      </w:pPr>
      <w:r>
        <w:rPr>
          <w:rFonts w:hint="eastAsia" w:ascii="宋体" w:hAnsi="宋体"/>
          <w:bCs/>
          <w:sz w:val="24"/>
          <w:highlight w:val="none"/>
        </w:rPr>
        <w:t>4.</w:t>
      </w:r>
      <w:r>
        <w:rPr>
          <w:rFonts w:hint="eastAsia" w:ascii="宋体" w:hAnsi="宋体"/>
          <w:bCs/>
          <w:sz w:val="24"/>
          <w:highlight w:val="none"/>
          <w:lang w:val="en-US" w:eastAsia="zh-CN"/>
        </w:rPr>
        <w:t>7</w:t>
      </w:r>
      <w:r>
        <w:rPr>
          <w:rFonts w:hint="eastAsia" w:ascii="宋体" w:hAnsi="宋体"/>
          <w:bCs/>
          <w:sz w:val="24"/>
          <w:highlight w:val="none"/>
        </w:rPr>
        <w:t>质疑事项已进入投诉处理、行政复议或行政诉讼程序的。</w:t>
      </w:r>
    </w:p>
    <w:p w14:paraId="7F5D6670">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5、经审查符合质疑条件的，自收到质疑之日起即为受理。采购人及采购代理机构将在质疑受理后7个工作日内作出答复或相关处理决定，并以书面形式通知质疑人，答复的内容不得涉及商业秘密。</w:t>
      </w:r>
    </w:p>
    <w:p w14:paraId="615CAC5F">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6、质疑人在答复期满前撤回质疑的，应由法定代表人或授权代表人签字确认，即终止质疑处理程序。质疑人不得以同一理由再次提出质疑。</w:t>
      </w:r>
    </w:p>
    <w:p w14:paraId="120482EB">
      <w:pPr>
        <w:keepNext w:val="0"/>
        <w:keepLines w:val="0"/>
        <w:pageBreakBefore w:val="0"/>
        <w:kinsoku/>
        <w:wordWrap/>
        <w:overflowPunct/>
        <w:topLinePunct w:val="0"/>
        <w:autoSpaceDE/>
        <w:autoSpaceDN/>
        <w:bidi w:val="0"/>
        <w:adjustRightInd/>
        <w:snapToGrid/>
        <w:spacing w:line="490" w:lineRule="exact"/>
        <w:ind w:firstLine="476" w:firstLineChars="200"/>
        <w:textAlignment w:val="auto"/>
        <w:rPr>
          <w:rFonts w:ascii="宋体" w:hAnsi="宋体"/>
          <w:bCs/>
          <w:sz w:val="24"/>
          <w:highlight w:val="none"/>
        </w:rPr>
      </w:pPr>
      <w:r>
        <w:rPr>
          <w:rFonts w:hint="eastAsia" w:ascii="宋体" w:hAnsi="宋体" w:eastAsia="宋体" w:cs="宋体"/>
          <w:color w:val="auto"/>
          <w:spacing w:val="-1"/>
          <w:sz w:val="24"/>
          <w:highlight w:val="none"/>
          <w:lang w:val="en-US" w:eastAsia="zh-CN"/>
        </w:rPr>
        <w:t>质疑人对质疑答复不满意或采购人及采购代理机构未在规定时间内做出答复的，可以在规定期限内向采购人或采购人主管部门提起投诉</w:t>
      </w:r>
      <w:r>
        <w:rPr>
          <w:rFonts w:hint="eastAsia" w:ascii="宋体" w:hAnsi="宋体"/>
          <w:bCs/>
          <w:sz w:val="24"/>
          <w:highlight w:val="none"/>
        </w:rPr>
        <w:t>。</w:t>
      </w:r>
    </w:p>
    <w:p w14:paraId="6F254BC1">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质疑人应在答复期满后十五个工作日内提起投诉。</w:t>
      </w:r>
    </w:p>
    <w:p w14:paraId="33AE486B">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bCs/>
          <w:sz w:val="24"/>
          <w:highlight w:val="none"/>
        </w:rPr>
        <w:t>7、</w:t>
      </w:r>
      <w:bookmarkStart w:id="94" w:name="_Toc216158630"/>
      <w:r>
        <w:rPr>
          <w:rFonts w:hint="eastAsia" w:ascii="宋体" w:hAnsi="宋体" w:eastAsia="宋体" w:cs="Times New Roman"/>
          <w:bCs/>
          <w:kern w:val="2"/>
          <w:sz w:val="24"/>
          <w:szCs w:val="24"/>
          <w:highlight w:val="none"/>
          <w:lang w:val="en-US" w:eastAsia="zh-CN" w:bidi="ar-SA"/>
        </w:rPr>
        <w:t>投诉人在全国范围12个月内三次以上投诉查无实据的，由财政部门列入不良行为记录名单。</w:t>
      </w:r>
    </w:p>
    <w:p w14:paraId="02BDBD9E">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投诉人有下列行为之一的，属于虚假、恶意投诉，由财政部门列入不良行为记录名单，禁止其1至3年内参加政府采购活动：</w:t>
      </w:r>
    </w:p>
    <w:p w14:paraId="0B0CD3A4">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（一）捏造事实</w:t>
      </w:r>
      <w:r>
        <w:rPr>
          <w:rFonts w:hint="eastAsia" w:ascii="宋体" w:hAnsi="宋体" w:cs="Times New Roman"/>
          <w:bCs/>
          <w:kern w:val="2"/>
          <w:sz w:val="24"/>
          <w:szCs w:val="24"/>
          <w:highlight w:val="none"/>
          <w:lang w:val="en-US" w:eastAsia="zh-CN" w:bidi="ar-SA"/>
        </w:rPr>
        <w:t>；</w:t>
      </w:r>
    </w:p>
    <w:p w14:paraId="6A9C6BC1">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（二）提供虚假材料</w:t>
      </w:r>
      <w:r>
        <w:rPr>
          <w:rFonts w:hint="eastAsia" w:ascii="宋体" w:hAnsi="宋体" w:cs="Times New Roman"/>
          <w:bCs/>
          <w:kern w:val="2"/>
          <w:sz w:val="24"/>
          <w:szCs w:val="24"/>
          <w:highlight w:val="none"/>
          <w:lang w:val="en-US" w:eastAsia="zh-CN" w:bidi="ar-SA"/>
        </w:rPr>
        <w:t>；</w:t>
      </w:r>
    </w:p>
    <w:p w14:paraId="4226E023">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宋体"/>
          <w:sz w:val="28"/>
          <w:szCs w:val="28"/>
          <w:highlight w:val="none"/>
        </w:rPr>
      </w:pPr>
      <w:r>
        <w:rPr>
          <w:rFonts w:hint="eastAsia" w:ascii="宋体" w:hAnsi="宋体" w:eastAsia="宋体" w:cs="Times New Roman"/>
          <w:bCs/>
          <w:kern w:val="2"/>
          <w:sz w:val="24"/>
          <w:szCs w:val="24"/>
          <w:highlight w:val="none"/>
          <w:lang w:val="en-US" w:eastAsia="zh-CN" w:bidi="ar-SA"/>
        </w:rPr>
        <w:t>（三）以非法手段取得证明材料。证据来源的合法性存在明显疑问，投诉人无法证明其取得方式合法的，视为以非法手段取得证明材料。</w:t>
      </w:r>
    </w:p>
    <w:p w14:paraId="0804EB21">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bookmarkStart w:id="95" w:name="_Toc4861"/>
    </w:p>
    <w:p w14:paraId="1E105AB2">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p>
    <w:p w14:paraId="47B17469">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p>
    <w:p w14:paraId="1687683C">
      <w:pPr>
        <w:pStyle w:val="3"/>
        <w:spacing w:before="0" w:after="0" w:line="560" w:lineRule="exact"/>
        <w:ind w:left="0" w:leftChars="0" w:right="0" w:rightChars="0" w:firstLine="0" w:firstLineChars="0"/>
        <w:jc w:val="center"/>
        <w:rPr>
          <w:rFonts w:ascii="宋体" w:hAnsi="宋体" w:eastAsia="宋体" w:cs="宋体"/>
          <w:sz w:val="28"/>
          <w:szCs w:val="28"/>
          <w:highlight w:val="none"/>
        </w:rPr>
      </w:pPr>
      <w:r>
        <w:rPr>
          <w:rFonts w:hint="eastAsia" w:ascii="宋体" w:hAnsi="宋体" w:eastAsia="宋体" w:cs="宋体"/>
          <w:sz w:val="28"/>
          <w:szCs w:val="28"/>
          <w:highlight w:val="none"/>
        </w:rPr>
        <w:t>二、采购合同</w:t>
      </w:r>
      <w:bookmarkEnd w:id="95"/>
    </w:p>
    <w:bookmarkEnd w:id="94"/>
    <w:p w14:paraId="398ED8D6">
      <w:pPr>
        <w:spacing w:line="254" w:lineRule="auto"/>
        <w:jc w:val="center"/>
        <w:rPr>
          <w:rFonts w:hint="eastAsia" w:ascii="Times New Roman" w:eastAsia="宋体"/>
          <w:color w:val="auto"/>
          <w:highlight w:val="none"/>
          <w:lang w:val="en-US" w:eastAsia="zh-CN"/>
        </w:rPr>
      </w:pPr>
      <w:bookmarkStart w:id="96" w:name="_Toc363199273"/>
      <w:r>
        <w:rPr>
          <w:rFonts w:hint="eastAsia" w:ascii="Times New Roman" w:eastAsia="宋体"/>
          <w:color w:val="auto"/>
          <w:highlight w:val="none"/>
          <w:lang w:val="en-US" w:eastAsia="zh-CN"/>
        </w:rPr>
        <w:t>（格式自拟）</w:t>
      </w:r>
    </w:p>
    <w:p w14:paraId="531FB35C">
      <w:pPr>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br w:type="page"/>
      </w:r>
    </w:p>
    <w:p w14:paraId="6A55C6C7">
      <w:pPr>
        <w:pStyle w:val="3"/>
        <w:numPr>
          <w:ilvl w:val="0"/>
          <w:numId w:val="3"/>
        </w:numPr>
        <w:spacing w:before="0" w:after="0" w:line="560" w:lineRule="exact"/>
        <w:jc w:val="center"/>
        <w:rPr>
          <w:rFonts w:ascii="宋体" w:hAnsi="宋体" w:eastAsia="宋体" w:cs="宋体"/>
          <w:sz w:val="28"/>
          <w:szCs w:val="28"/>
          <w:highlight w:val="none"/>
        </w:rPr>
      </w:pPr>
      <w:bookmarkStart w:id="97" w:name="_Toc6743"/>
      <w:r>
        <w:rPr>
          <w:rFonts w:hint="eastAsia" w:ascii="宋体" w:hAnsi="宋体" w:eastAsia="宋体" w:cs="宋体"/>
          <w:sz w:val="28"/>
          <w:szCs w:val="28"/>
          <w:highlight w:val="none"/>
        </w:rPr>
        <w:t>采购需求</w:t>
      </w:r>
      <w:bookmarkEnd w:id="97"/>
    </w:p>
    <w:p w14:paraId="7ADDC0F2">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pPr>
      <w:r>
        <w:rPr>
          <w:rFonts w:hint="eastAsia" w:ascii="宋体" w:hAnsi="宋体" w:eastAsia="宋体" w:cs="宋体"/>
          <w:b/>
          <w:bCs w:val="0"/>
          <w:sz w:val="24"/>
          <w:szCs w:val="24"/>
          <w:lang w:eastAsia="zh-CN"/>
        </w:rPr>
        <w:t>一、</w:t>
      </w:r>
      <w:r>
        <w:rPr>
          <w:rFonts w:hint="eastAsia" w:ascii="宋体" w:hAnsi="宋体" w:eastAsia="宋体" w:cs="宋体"/>
          <w:b/>
          <w:bCs w:val="0"/>
          <w:sz w:val="24"/>
          <w:szCs w:val="24"/>
          <w:lang w:val="en-US" w:eastAsia="zh-CN"/>
        </w:rPr>
        <w:t>采购清单</w:t>
      </w:r>
      <w:r>
        <w:rPr>
          <w:rFonts w:hint="eastAsia" w:ascii="宋体" w:hAnsi="宋体" w:eastAsia="宋体" w:cs="宋体"/>
          <w:b/>
          <w:bCs w:val="0"/>
          <w:sz w:val="24"/>
          <w:szCs w:val="24"/>
          <w:lang w:eastAsia="zh-CN"/>
        </w:rPr>
        <w:t>：</w:t>
      </w:r>
    </w:p>
    <w:tbl>
      <w:tblPr>
        <w:tblStyle w:val="3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3"/>
        <w:gridCol w:w="1868"/>
        <w:gridCol w:w="2000"/>
        <w:gridCol w:w="2025"/>
      </w:tblGrid>
      <w:tr w14:paraId="04F8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jc w:val="center"/>
        </w:trPr>
        <w:tc>
          <w:tcPr>
            <w:tcW w:w="3703" w:type="dxa"/>
            <w:vAlign w:val="center"/>
          </w:tcPr>
          <w:p w14:paraId="7D788B9A">
            <w:pPr>
              <w:jc w:val="center"/>
              <w:rPr>
                <w:rFonts w:ascii="宋体" w:hAnsi="宋体" w:cs="宋体" w:eastAsiaTheme="minorEastAsia"/>
                <w:b/>
                <w:bCs/>
                <w:sz w:val="24"/>
                <w:szCs w:val="24"/>
              </w:rPr>
            </w:pPr>
            <w:r>
              <w:rPr>
                <w:rFonts w:hint="eastAsia" w:ascii="宋体" w:hAnsi="宋体" w:cs="宋体" w:eastAsiaTheme="minorEastAsia"/>
                <w:b/>
                <w:bCs/>
                <w:sz w:val="24"/>
                <w:szCs w:val="24"/>
              </w:rPr>
              <w:t>设备名称</w:t>
            </w:r>
          </w:p>
        </w:tc>
        <w:tc>
          <w:tcPr>
            <w:tcW w:w="1868" w:type="dxa"/>
            <w:vAlign w:val="center"/>
          </w:tcPr>
          <w:p w14:paraId="06F8D37B">
            <w:pPr>
              <w:jc w:val="center"/>
              <w:rPr>
                <w:rFonts w:ascii="宋体" w:hAnsi="宋体" w:cs="宋体" w:eastAsiaTheme="minorEastAsia"/>
                <w:b/>
                <w:bCs/>
                <w:sz w:val="24"/>
                <w:szCs w:val="24"/>
              </w:rPr>
            </w:pPr>
            <w:r>
              <w:rPr>
                <w:rFonts w:hint="eastAsia" w:ascii="宋体" w:hAnsi="宋体" w:cs="宋体" w:eastAsiaTheme="minorEastAsia"/>
                <w:b/>
                <w:bCs/>
                <w:sz w:val="24"/>
                <w:szCs w:val="24"/>
              </w:rPr>
              <w:t>数量</w:t>
            </w:r>
          </w:p>
        </w:tc>
        <w:tc>
          <w:tcPr>
            <w:tcW w:w="2000" w:type="dxa"/>
            <w:vAlign w:val="center"/>
          </w:tcPr>
          <w:p w14:paraId="45BAEAAC">
            <w:pPr>
              <w:jc w:val="center"/>
              <w:rPr>
                <w:rFonts w:hint="default" w:ascii="宋体" w:hAnsi="宋体" w:cs="宋体" w:eastAsiaTheme="minorEastAsia"/>
                <w:b/>
                <w:bCs/>
                <w:sz w:val="24"/>
                <w:szCs w:val="24"/>
                <w:lang w:val="en-US" w:eastAsia="zh-CN"/>
              </w:rPr>
            </w:pPr>
            <w:r>
              <w:rPr>
                <w:rFonts w:hint="eastAsia" w:ascii="宋体" w:hAnsi="宋体" w:cs="宋体" w:eastAsiaTheme="minorEastAsia"/>
                <w:b/>
                <w:bCs/>
                <w:sz w:val="24"/>
                <w:szCs w:val="24"/>
                <w:lang w:val="en-US" w:eastAsia="zh-CN"/>
              </w:rPr>
              <w:t>预算单价（元）</w:t>
            </w:r>
          </w:p>
        </w:tc>
        <w:tc>
          <w:tcPr>
            <w:tcW w:w="2025" w:type="dxa"/>
            <w:vAlign w:val="center"/>
          </w:tcPr>
          <w:p w14:paraId="375B9B5E">
            <w:pPr>
              <w:jc w:val="center"/>
              <w:rPr>
                <w:rFonts w:hint="default" w:ascii="宋体" w:hAnsi="宋体" w:cs="宋体" w:eastAsiaTheme="minorEastAsia"/>
                <w:b/>
                <w:bCs/>
                <w:sz w:val="24"/>
                <w:szCs w:val="24"/>
                <w:lang w:val="en-US" w:eastAsia="zh-CN"/>
              </w:rPr>
            </w:pPr>
            <w:r>
              <w:rPr>
                <w:rFonts w:hint="eastAsia" w:ascii="宋体" w:hAnsi="宋体" w:cs="宋体" w:eastAsiaTheme="minorEastAsia"/>
                <w:b/>
                <w:bCs/>
                <w:sz w:val="24"/>
                <w:szCs w:val="24"/>
                <w:lang w:val="en-US" w:eastAsia="zh-CN"/>
              </w:rPr>
              <w:t>预算总价（元）</w:t>
            </w:r>
          </w:p>
        </w:tc>
      </w:tr>
      <w:tr w14:paraId="159B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3703" w:type="dxa"/>
            <w:vAlign w:val="center"/>
          </w:tcPr>
          <w:p w14:paraId="0D63FD65">
            <w:pPr>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单通道注射泵</w:t>
            </w:r>
            <w:r>
              <w:rPr>
                <w:rFonts w:hint="eastAsia" w:ascii="宋体" w:hAnsi="宋体" w:eastAsia="宋体" w:cs="宋体"/>
                <w:sz w:val="24"/>
                <w:szCs w:val="24"/>
                <w:lang w:val="en-US" w:eastAsia="zh-CN"/>
              </w:rPr>
              <w:t>(含输液架）</w:t>
            </w:r>
          </w:p>
        </w:tc>
        <w:tc>
          <w:tcPr>
            <w:tcW w:w="1868" w:type="dxa"/>
            <w:vAlign w:val="center"/>
          </w:tcPr>
          <w:p w14:paraId="68D0C94A">
            <w:pPr>
              <w:jc w:val="center"/>
              <w:rPr>
                <w:rFonts w:ascii="宋体" w:hAnsi="宋体" w:eastAsia="宋体" w:cs="宋体"/>
                <w:sz w:val="24"/>
                <w:szCs w:val="24"/>
              </w:rPr>
            </w:pPr>
            <w:r>
              <w:rPr>
                <w:rFonts w:hint="eastAsia" w:ascii="宋体" w:hAnsi="宋体" w:cs="宋体" w:eastAsiaTheme="minorEastAsia"/>
                <w:sz w:val="24"/>
                <w:szCs w:val="24"/>
                <w:lang w:val="en-US" w:eastAsia="zh-CN"/>
              </w:rPr>
              <w:t>6</w:t>
            </w:r>
            <w:r>
              <w:rPr>
                <w:rFonts w:hint="eastAsia" w:ascii="宋体" w:hAnsi="宋体" w:cs="宋体" w:eastAsiaTheme="minorEastAsia"/>
                <w:sz w:val="24"/>
                <w:szCs w:val="24"/>
              </w:rPr>
              <w:t>台</w:t>
            </w:r>
          </w:p>
        </w:tc>
        <w:tc>
          <w:tcPr>
            <w:tcW w:w="2000" w:type="dxa"/>
            <w:vAlign w:val="center"/>
          </w:tcPr>
          <w:p w14:paraId="4D3EBDCE">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1900</w:t>
            </w:r>
          </w:p>
        </w:tc>
        <w:tc>
          <w:tcPr>
            <w:tcW w:w="2025" w:type="dxa"/>
            <w:vMerge w:val="restart"/>
            <w:vAlign w:val="center"/>
          </w:tcPr>
          <w:p w14:paraId="3A85D766">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60000</w:t>
            </w:r>
          </w:p>
        </w:tc>
      </w:tr>
      <w:tr w14:paraId="698E5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3703" w:type="dxa"/>
            <w:vAlign w:val="center"/>
          </w:tcPr>
          <w:p w14:paraId="2CA44D39">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双通道注射泵（含输液架）</w:t>
            </w:r>
          </w:p>
        </w:tc>
        <w:tc>
          <w:tcPr>
            <w:tcW w:w="1868" w:type="dxa"/>
            <w:vAlign w:val="center"/>
          </w:tcPr>
          <w:p w14:paraId="2BAD9BA1">
            <w:pPr>
              <w:jc w:val="center"/>
              <w:rPr>
                <w:rFonts w:hint="default" w:ascii="宋体" w:hAnsi="宋体" w:cs="宋体" w:eastAsiaTheme="minorEastAsia"/>
                <w:sz w:val="24"/>
                <w:szCs w:val="24"/>
                <w:lang w:val="en-US" w:eastAsia="zh-CN"/>
              </w:rPr>
            </w:pPr>
            <w:r>
              <w:rPr>
                <w:rFonts w:hint="eastAsia" w:ascii="宋体" w:hAnsi="宋体" w:cs="宋体" w:eastAsiaTheme="minorEastAsia"/>
                <w:sz w:val="24"/>
                <w:szCs w:val="24"/>
                <w:lang w:val="en-US" w:eastAsia="zh-CN"/>
              </w:rPr>
              <w:t>15台</w:t>
            </w:r>
          </w:p>
        </w:tc>
        <w:tc>
          <w:tcPr>
            <w:tcW w:w="2000" w:type="dxa"/>
            <w:vAlign w:val="center"/>
          </w:tcPr>
          <w:p w14:paraId="5351718B">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3200</w:t>
            </w:r>
          </w:p>
        </w:tc>
        <w:tc>
          <w:tcPr>
            <w:tcW w:w="2025" w:type="dxa"/>
            <w:vMerge w:val="continue"/>
            <w:vAlign w:val="center"/>
          </w:tcPr>
          <w:p w14:paraId="1CC8687D">
            <w:pPr>
              <w:jc w:val="center"/>
              <w:rPr>
                <w:rFonts w:hint="default" w:ascii="宋体" w:hAnsi="宋体" w:cs="宋体" w:eastAsiaTheme="minorEastAsia"/>
                <w:sz w:val="24"/>
                <w:szCs w:val="24"/>
                <w:highlight w:val="none"/>
                <w:lang w:val="en-US" w:eastAsia="zh-CN"/>
              </w:rPr>
            </w:pPr>
          </w:p>
        </w:tc>
      </w:tr>
    </w:tbl>
    <w:p w14:paraId="1CA12A39">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val="0"/>
          <w:sz w:val="24"/>
          <w:szCs w:val="24"/>
          <w:lang w:val="en-US" w:eastAsia="zh-CN"/>
        </w:rPr>
      </w:pPr>
    </w:p>
    <w:p w14:paraId="36E65941">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二、技术参数</w:t>
      </w:r>
    </w:p>
    <w:p w14:paraId="0E392C3C">
      <w:pPr>
        <w:keepNext/>
        <w:keepLines/>
        <w:widowControl w:val="0"/>
        <w:adjustRightInd w:val="0"/>
        <w:spacing w:before="0" w:after="0" w:line="560" w:lineRule="exact"/>
        <w:jc w:val="center"/>
        <w:textAlignment w:val="baseline"/>
        <w:outlineLvl w:val="1"/>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（一）双通道注射泵技术参数</w:t>
      </w:r>
    </w:p>
    <w:p w14:paraId="1196DA26">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1、电源：交流100-240V 50/60Hz 输入功率：60VA。</w:t>
      </w:r>
    </w:p>
    <w:p w14:paraId="5DAEDD2E">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2、电池续航时间≥6.5小时。</w:t>
      </w:r>
    </w:p>
    <w:p w14:paraId="10F534E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3、适用的注射器：规格为5ml、10ml、20ml、30ml、50（60）ml所有符合标准的注射器。</w:t>
      </w:r>
    </w:p>
    <w:p w14:paraId="2FF7DCFA">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4、★注射模式：速度模式、时间模式、体重模式、梯度模式、首剂量模式、序列模式、微量模式。 </w:t>
      </w:r>
    </w:p>
    <w:p w14:paraId="1147A9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5、注射速度设定范围：</w:t>
      </w:r>
      <w:bookmarkStart w:id="98" w:name="_Hlk496691799"/>
      <w:r>
        <w:rPr>
          <w:rFonts w:hint="eastAsia" w:ascii="宋体" w:hAnsi="宋体" w:eastAsia="宋体" w:cs="宋体"/>
          <w:kern w:val="2"/>
          <w:sz w:val="24"/>
          <w:szCs w:val="24"/>
          <w:highlight w:val="none"/>
          <w:lang w:val="en-US" w:eastAsia="zh-CN" w:bidi="ar-SA"/>
        </w:rPr>
        <w:t>0.10-2000.0ml/h</w:t>
      </w:r>
      <w:bookmarkEnd w:id="98"/>
      <w:r>
        <w:rPr>
          <w:rFonts w:hint="eastAsia" w:ascii="宋体" w:hAnsi="宋体" w:eastAsia="宋体" w:cs="宋体"/>
          <w:kern w:val="2"/>
          <w:sz w:val="24"/>
          <w:szCs w:val="24"/>
          <w:highlight w:val="none"/>
          <w:lang w:val="en-US" w:eastAsia="zh-CN" w:bidi="ar-SA"/>
        </w:rPr>
        <w:t>。</w:t>
      </w:r>
    </w:p>
    <w:p w14:paraId="4D4D55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6、预置量设定范围：0.10-9999ml。</w:t>
      </w:r>
    </w:p>
    <w:p w14:paraId="2802272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7、注射总量显示范围: 0-9999.9ml。</w:t>
      </w:r>
    </w:p>
    <w:p w14:paraId="060C18A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8、注射精度：机械精度≤±1%；注射器的精度≤±2%。</w:t>
      </w:r>
    </w:p>
    <w:p w14:paraId="52B80B3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9、排气操作：0.10-2000.0ml/h。</w:t>
      </w:r>
    </w:p>
    <w:p w14:paraId="176BFFF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10、快进操作：0.10-2000.0ml/h（50ml（60）注射器）。</w:t>
      </w:r>
    </w:p>
    <w:p w14:paraId="6851500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11、KVO速度：0.1-5ml/h可调，KVO设置为0时关闭KVO。</w:t>
      </w:r>
    </w:p>
    <w:p w14:paraId="5EF9352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12、阻塞级别：16级可选择。</w:t>
      </w:r>
    </w:p>
    <w:p w14:paraId="777C993A">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13、液晶触摸屏≥3.5 寸：全中文显示，同时具备字体放大功能运行时，可一键放大字体功能。</w:t>
      </w:r>
    </w:p>
    <w:p w14:paraId="52F7C12D">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14、★具有 Bolus 功能：具有手动快进、快速定量快进、自动快进等三种快进方式可选。</w:t>
      </w:r>
    </w:p>
    <w:p w14:paraId="574EAB4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15、可选择≥7 种颜色的界面风格，用于区分不同的药物危重等级。</w:t>
      </w:r>
    </w:p>
    <w:p w14:paraId="13CA373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16、可联网输注中央监护系统，实现远程集中监护 10 个科室，并且每个科室可显示 50 个房间和 50 个床位的输注信息。</w:t>
      </w:r>
    </w:p>
    <w:p w14:paraId="303B523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17、可联网输注中央监护系统，其具有持续质量改进功能，并新建形成报告，用于统计输注报警事件、药物液量、输注模式等进行统计对比。</w:t>
      </w:r>
    </w:p>
    <w:p w14:paraId="19F2C9B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18、★设备使用寿命≥10 年。（</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5921E378">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两个USB接口。</w:t>
      </w:r>
    </w:p>
    <w:p w14:paraId="60015293">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防异物及进液等级≥IP34。</w:t>
      </w:r>
    </w:p>
    <w:p w14:paraId="2A0D9799">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双通道一体机，具备两个屏幕，独立控制。</w:t>
      </w:r>
    </w:p>
    <w:p w14:paraId="09398CD1">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★自带推头保护把手，方便携带，避免注射泵在坠落时，推头的冲击造成⼤的丸剂量对病⼈的影响。（</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4F72CF58">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★取得三类医疗器械注册证，可用于镇痛药、化疗药和胰岛素的输注。（</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45E2C82">
      <w:pPr>
        <w:keepNext/>
        <w:keepLines/>
        <w:widowControl w:val="0"/>
        <w:numPr>
          <w:ilvl w:val="0"/>
          <w:numId w:val="5"/>
        </w:numPr>
        <w:adjustRightInd w:val="0"/>
        <w:spacing w:before="0" w:after="0" w:line="560" w:lineRule="exact"/>
        <w:jc w:val="center"/>
        <w:textAlignment w:val="baseline"/>
        <w:outlineLvl w:val="1"/>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单通道注射泵技术参数</w:t>
      </w:r>
    </w:p>
    <w:p w14:paraId="40C06B7D">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1、电源：交流100-240V 50/60Hz 输入功率：60VA。</w:t>
      </w:r>
    </w:p>
    <w:p w14:paraId="6294D61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2、电池续航时间≥6.5小时</w:t>
      </w:r>
    </w:p>
    <w:p w14:paraId="45C9BF9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3、适用的注射器：规格为5ml、10ml、20ml、30ml、50（60）ml所有符合标准的注射器。</w:t>
      </w:r>
    </w:p>
    <w:p w14:paraId="1A74C1B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4、★注射模式：速度模式、时间模式、体重模式、梯度模式、首剂量模式、序列模式、微量模式。 </w:t>
      </w:r>
    </w:p>
    <w:p w14:paraId="73E5668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5、注射速度设定范围：</w:t>
      </w:r>
      <w:bookmarkStart w:id="99" w:name="_Hlk496691446"/>
      <w:r>
        <w:rPr>
          <w:rFonts w:hint="eastAsia" w:ascii="宋体" w:hAnsi="宋体" w:eastAsia="宋体" w:cs="宋体"/>
          <w:kern w:val="2"/>
          <w:sz w:val="24"/>
          <w:szCs w:val="24"/>
          <w:highlight w:val="none"/>
          <w:lang w:val="en-US" w:eastAsia="zh-CN" w:bidi="ar-SA"/>
        </w:rPr>
        <w:t>0.10-2300.0ml/h。</w:t>
      </w:r>
    </w:p>
    <w:bookmarkEnd w:id="99"/>
    <w:p w14:paraId="0D81173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6、预置量设定范围：0.10- 9999ml。</w:t>
      </w:r>
    </w:p>
    <w:p w14:paraId="5086436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7、注射总量显示范围: 0-9999.9ml。</w:t>
      </w:r>
    </w:p>
    <w:p w14:paraId="40486AB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8、注射精度: 机械精度≤±1%；注射器的精度≤±1.8%。</w:t>
      </w:r>
    </w:p>
    <w:p w14:paraId="1A52073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9、排气操作：0.10-2300.0ml/h。</w:t>
      </w:r>
    </w:p>
    <w:p w14:paraId="059ED4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10、快进操作：0.10-2300.0ml/h（50ml（60）注射器）。</w:t>
      </w:r>
    </w:p>
    <w:p w14:paraId="43F70CA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11、KVO速度：0.1-5ml/h可调，KVO设置为0时关闭KVO。</w:t>
      </w:r>
    </w:p>
    <w:p w14:paraId="02F30C0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12、阻塞级别：16级可选择。</w:t>
      </w:r>
    </w:p>
    <w:p w14:paraId="1BA8CA7E">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13、液晶触摸屏≥3.5 寸：全中文显示，同时具备字体放大功能运行时，可一键放大字体功能。</w:t>
      </w:r>
    </w:p>
    <w:p w14:paraId="5C0E036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14、★具有 Bolus 功能：具有手动快进、快速定量快进、自动快进等三种快进方式可选。</w:t>
      </w:r>
    </w:p>
    <w:p w14:paraId="122A2C6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15、可选择≥7 种颜色的界面风格，用于区分不同的药物危重等级。</w:t>
      </w:r>
    </w:p>
    <w:p w14:paraId="179AE3D7">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16、可联网输注中央监护系统，实现远程集中监护 10 个科室，并且每个科室可显示 50 个房间和 50 个床位的输注信息。</w:t>
      </w:r>
    </w:p>
    <w:p w14:paraId="18AC99F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17、可联网输注中央监护系统，其具有持续质量改进功能，并新建形成报告，用于统计输注报警事件、药物液量、输注模式等进行统计对比。</w:t>
      </w:r>
    </w:p>
    <w:p w14:paraId="1D9D6C8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18、★设备使用寿命≥10 年。（</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48FFF62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19、两个USB接口。</w:t>
      </w:r>
    </w:p>
    <w:p w14:paraId="30F5600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20、防异物及进液等级≥IP34。</w:t>
      </w:r>
    </w:p>
    <w:p w14:paraId="4184752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21、★自带推头保护把手，方便携带，避免注射泵在坠落时，推头的冲击造成⼤的丸剂量对病⼈的影响。（</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0EFE0B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22、★取得三类医疗器械注册证，可用于镇痛药、化疗药和胰岛素的输注。（</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25D31D4">
      <w:pPr>
        <w:pStyle w:val="3"/>
        <w:keepNext/>
        <w:keepLines/>
        <w:pageBreakBefore w:val="0"/>
        <w:widowControl w:val="0"/>
        <w:kinsoku/>
        <w:wordWrap/>
        <w:overflowPunct/>
        <w:topLinePunct w:val="0"/>
        <w:autoSpaceDE/>
        <w:autoSpaceDN/>
        <w:bidi w:val="0"/>
        <w:adjustRightInd w:val="0"/>
        <w:snapToGrid/>
        <w:spacing w:before="140" w:after="140" w:line="560" w:lineRule="exact"/>
        <w:ind w:left="0" w:leftChars="0" w:right="0" w:rightChars="0" w:firstLine="0" w:firstLineChars="0"/>
        <w:jc w:val="center"/>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br w:type="page"/>
      </w:r>
      <w:bookmarkStart w:id="100" w:name="_Toc27329"/>
      <w:bookmarkStart w:id="101" w:name="_Toc852"/>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lang w:val="en-US" w:eastAsia="zh-CN"/>
        </w:rPr>
        <w:t>评审方法</w:t>
      </w:r>
      <w:bookmarkEnd w:id="100"/>
      <w:bookmarkEnd w:id="101"/>
    </w:p>
    <w:p w14:paraId="1D8E48F0">
      <w:pPr>
        <w:keepNext w:val="0"/>
        <w:keepLines w:val="0"/>
        <w:pageBreakBefore w:val="0"/>
        <w:widowControl w:val="0"/>
        <w:kinsoku/>
        <w:overflowPunct/>
        <w:topLinePunct w:val="0"/>
        <w:autoSpaceDE/>
        <w:autoSpaceDN/>
        <w:bidi w:val="0"/>
        <w:adjustRightInd/>
        <w:snapToGrid/>
        <w:spacing w:line="520" w:lineRule="exact"/>
        <w:ind w:firstLine="474" w:firstLineChars="200"/>
        <w:textAlignment w:val="auto"/>
        <w:outlineLvl w:val="0"/>
        <w:rPr>
          <w:rFonts w:hint="eastAsia" w:ascii="宋体" w:hAnsi="宋体" w:eastAsia="宋体" w:cs="宋体"/>
          <w:b/>
          <w:bCs/>
          <w:sz w:val="24"/>
          <w:szCs w:val="24"/>
          <w:highlight w:val="none"/>
          <w:u w:val="none"/>
        </w:rPr>
      </w:pPr>
      <w:r>
        <w:rPr>
          <w:rFonts w:hint="eastAsia" w:ascii="宋体" w:hAnsi="宋体" w:cs="宋体"/>
          <w:b/>
          <w:bCs/>
          <w:spacing w:val="-2"/>
          <w:sz w:val="24"/>
          <w:szCs w:val="24"/>
          <w:highlight w:val="none"/>
          <w:u w:val="none"/>
          <w:lang w:val="en-US" w:eastAsia="zh-CN"/>
        </w:rPr>
        <w:t>1、</w:t>
      </w:r>
      <w:r>
        <w:rPr>
          <w:rFonts w:hint="eastAsia" w:ascii="宋体" w:hAnsi="宋体" w:eastAsia="宋体" w:cs="宋体"/>
          <w:b/>
          <w:bCs/>
          <w:spacing w:val="-2"/>
          <w:sz w:val="24"/>
          <w:szCs w:val="24"/>
          <w:highlight w:val="none"/>
          <w:u w:val="none"/>
        </w:rPr>
        <w:t>资格</w:t>
      </w:r>
      <w:r>
        <w:rPr>
          <w:rFonts w:hint="eastAsia" w:ascii="宋体" w:hAnsi="宋体" w:cs="宋体"/>
          <w:b/>
          <w:bCs/>
          <w:spacing w:val="-2"/>
          <w:sz w:val="24"/>
          <w:szCs w:val="24"/>
          <w:highlight w:val="none"/>
          <w:u w:val="none"/>
          <w:lang w:eastAsia="zh-CN"/>
        </w:rPr>
        <w:t>及实质性响应</w:t>
      </w:r>
      <w:r>
        <w:rPr>
          <w:rFonts w:hint="eastAsia" w:ascii="宋体" w:hAnsi="宋体" w:eastAsia="宋体" w:cs="宋体"/>
          <w:b/>
          <w:bCs/>
          <w:spacing w:val="-2"/>
          <w:sz w:val="24"/>
          <w:szCs w:val="24"/>
          <w:highlight w:val="none"/>
          <w:u w:val="none"/>
        </w:rPr>
        <w:t>审查</w:t>
      </w:r>
    </w:p>
    <w:p w14:paraId="0BE7BC89">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spacing w:val="0"/>
          <w:w w:val="100"/>
          <w:position w:val="0"/>
          <w:sz w:val="24"/>
          <w:szCs w:val="24"/>
          <w:highlight w:val="none"/>
          <w:u w:val="none"/>
          <w:lang w:val="en-US" w:eastAsia="zh-CN"/>
        </w:rPr>
      </w:pPr>
      <w:r>
        <w:rPr>
          <w:rFonts w:hint="eastAsia" w:ascii="宋体" w:hAnsi="宋体" w:eastAsia="宋体" w:cs="宋体"/>
          <w:spacing w:val="0"/>
          <w:w w:val="100"/>
          <w:position w:val="0"/>
          <w:sz w:val="24"/>
          <w:szCs w:val="24"/>
          <w:highlight w:val="none"/>
          <w:u w:val="none"/>
          <w:lang w:val="en-US" w:eastAsia="zh-CN"/>
        </w:rPr>
        <w:t>采购人或代理机构对供应商的资格进行审查，</w:t>
      </w:r>
      <w:r>
        <w:rPr>
          <w:rFonts w:hint="eastAsia" w:ascii="宋体" w:hAnsi="宋体" w:cs="宋体"/>
          <w:spacing w:val="0"/>
          <w:w w:val="100"/>
          <w:position w:val="0"/>
          <w:sz w:val="24"/>
          <w:szCs w:val="24"/>
          <w:highlight w:val="none"/>
          <w:u w:val="none"/>
          <w:lang w:val="en-US" w:eastAsia="zh-CN"/>
        </w:rPr>
        <w:t>谈判</w:t>
      </w:r>
      <w:r>
        <w:rPr>
          <w:rFonts w:hint="eastAsia" w:ascii="宋体" w:hAnsi="宋体" w:eastAsia="宋体" w:cs="宋体"/>
          <w:spacing w:val="0"/>
          <w:w w:val="100"/>
          <w:position w:val="0"/>
          <w:sz w:val="24"/>
          <w:szCs w:val="24"/>
          <w:highlight w:val="none"/>
          <w:u w:val="none"/>
          <w:lang w:val="en-US" w:eastAsia="zh-CN"/>
        </w:rPr>
        <w:t>小组对响应文件进行符合性审查及报价评审。</w:t>
      </w:r>
      <w:r>
        <w:rPr>
          <w:rFonts w:hint="eastAsia" w:ascii="宋体" w:hAnsi="宋体" w:eastAsia="宋体" w:cs="宋体"/>
          <w:i w:val="0"/>
          <w:iCs w:val="0"/>
          <w:spacing w:val="0"/>
          <w:w w:val="100"/>
          <w:position w:val="0"/>
          <w:sz w:val="24"/>
          <w:szCs w:val="24"/>
          <w:highlight w:val="none"/>
          <w:u w:val="none"/>
          <w:lang w:val="en-US" w:eastAsia="zh-CN"/>
        </w:rPr>
        <w:t>当发现供应商或其响应文件存在下列情况之一时，将判定供应商不符合</w:t>
      </w:r>
      <w:r>
        <w:rPr>
          <w:rFonts w:hint="eastAsia" w:ascii="宋体" w:hAnsi="宋体" w:cs="宋体"/>
          <w:i w:val="0"/>
          <w:iCs w:val="0"/>
          <w:spacing w:val="0"/>
          <w:w w:val="100"/>
          <w:position w:val="0"/>
          <w:sz w:val="24"/>
          <w:szCs w:val="24"/>
          <w:highlight w:val="none"/>
          <w:u w:val="none"/>
          <w:lang w:val="en-US" w:eastAsia="zh-CN"/>
        </w:rPr>
        <w:t>采购文件</w:t>
      </w:r>
      <w:r>
        <w:rPr>
          <w:rFonts w:hint="eastAsia" w:ascii="宋体" w:hAnsi="宋体" w:eastAsia="宋体" w:cs="宋体"/>
          <w:i w:val="0"/>
          <w:iCs w:val="0"/>
          <w:spacing w:val="0"/>
          <w:w w:val="100"/>
          <w:position w:val="0"/>
          <w:sz w:val="24"/>
          <w:szCs w:val="24"/>
          <w:highlight w:val="none"/>
          <w:u w:val="none"/>
          <w:lang w:val="en-US" w:eastAsia="zh-CN"/>
        </w:rPr>
        <w:t>要求，审查不通过。</w:t>
      </w:r>
    </w:p>
    <w:p w14:paraId="41580925">
      <w:pPr>
        <w:spacing w:line="192" w:lineRule="exact"/>
        <w:rPr>
          <w:rFonts w:hint="eastAsia" w:ascii="宋体" w:hAnsi="宋体" w:eastAsia="宋体" w:cs="宋体"/>
          <w:sz w:val="24"/>
          <w:szCs w:val="24"/>
          <w:highlight w:val="none"/>
          <w:u w:val="none"/>
        </w:rPr>
      </w:pPr>
    </w:p>
    <w:tbl>
      <w:tblPr>
        <w:tblStyle w:val="105"/>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28" w:type="dxa"/>
          <w:bottom w:w="0" w:type="dxa"/>
          <w:right w:w="28" w:type="dxa"/>
        </w:tblCellMar>
      </w:tblPr>
      <w:tblGrid>
        <w:gridCol w:w="1244"/>
        <w:gridCol w:w="1722"/>
        <w:gridCol w:w="6233"/>
      </w:tblGrid>
      <w:tr w14:paraId="3CA8E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2966" w:type="dxa"/>
            <w:gridSpan w:val="2"/>
            <w:noWrap w:val="0"/>
            <w:vAlign w:val="center"/>
          </w:tcPr>
          <w:p w14:paraId="0B77C10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6233" w:type="dxa"/>
            <w:noWrap w:val="0"/>
            <w:vAlign w:val="center"/>
          </w:tcPr>
          <w:p w14:paraId="1D06F90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审查标准</w:t>
            </w:r>
          </w:p>
        </w:tc>
      </w:tr>
      <w:tr w14:paraId="3C79F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9199" w:type="dxa"/>
            <w:gridSpan w:val="3"/>
            <w:noWrap w:val="0"/>
            <w:vAlign w:val="center"/>
          </w:tcPr>
          <w:p w14:paraId="7C9E4A8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（一）资格审查</w:t>
            </w:r>
          </w:p>
        </w:tc>
      </w:tr>
      <w:tr w14:paraId="2F2A6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restart"/>
            <w:tcBorders>
              <w:bottom w:val="single" w:color="000000" w:sz="2" w:space="0"/>
            </w:tcBorders>
            <w:noWrap w:val="0"/>
            <w:vAlign w:val="center"/>
          </w:tcPr>
          <w:p w14:paraId="682D8A4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审查</w:t>
            </w:r>
          </w:p>
        </w:tc>
        <w:tc>
          <w:tcPr>
            <w:tcW w:w="1722" w:type="dxa"/>
            <w:tcBorders>
              <w:bottom w:val="single" w:color="000000" w:sz="2" w:space="0"/>
            </w:tcBorders>
            <w:noWrap w:val="0"/>
            <w:vAlign w:val="center"/>
          </w:tcPr>
          <w:p w14:paraId="2A303E9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tc>
        <w:tc>
          <w:tcPr>
            <w:tcW w:w="6233" w:type="dxa"/>
            <w:noWrap w:val="0"/>
            <w:vAlign w:val="center"/>
          </w:tcPr>
          <w:p w14:paraId="1510E91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未提供营业执照</w:t>
            </w:r>
          </w:p>
        </w:tc>
      </w:tr>
      <w:tr w14:paraId="274BE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702C26EB">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7A12869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资格条件</w:t>
            </w:r>
          </w:p>
        </w:tc>
        <w:tc>
          <w:tcPr>
            <w:tcW w:w="6233" w:type="dxa"/>
            <w:noWrap w:val="0"/>
            <w:vAlign w:val="center"/>
          </w:tcPr>
          <w:p w14:paraId="2369047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w:t>
            </w:r>
          </w:p>
        </w:tc>
      </w:tr>
      <w:tr w14:paraId="59F19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10437117">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44A8AE62">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信用要求</w:t>
            </w:r>
          </w:p>
        </w:tc>
        <w:tc>
          <w:tcPr>
            <w:tcW w:w="6233" w:type="dxa"/>
            <w:noWrap w:val="0"/>
            <w:vAlign w:val="center"/>
          </w:tcPr>
          <w:p w14:paraId="2FAD64B3">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采购人或采购代理机构依据法律法规和</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文件中规定的内容，对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资格进行审查，未通过资格审查的</w:t>
            </w:r>
            <w:r>
              <w:rPr>
                <w:rFonts w:hint="eastAsia" w:ascii="宋体" w:hAnsi="宋体" w:eastAsia="宋体" w:cs="宋体"/>
                <w:color w:val="auto"/>
                <w:sz w:val="24"/>
                <w:szCs w:val="24"/>
                <w:highlight w:val="none"/>
                <w:lang w:eastAsia="zh-CN"/>
              </w:rPr>
              <w:t>供应商不可参加后续评审</w:t>
            </w:r>
            <w:r>
              <w:rPr>
                <w:rFonts w:hint="eastAsia" w:ascii="宋体" w:hAnsi="宋体" w:eastAsia="宋体" w:cs="宋体"/>
                <w:color w:val="auto"/>
                <w:sz w:val="24"/>
                <w:szCs w:val="24"/>
                <w:highlight w:val="none"/>
              </w:rPr>
              <w:t>。</w:t>
            </w:r>
          </w:p>
          <w:p w14:paraId="63288346">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按照《财政部关于在政府采购活动中查询及使用信用记录有关问题的通知》(财库〔2016〕125号)</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要求，根据评审时“信用中国”网站(www.creditchina.gov.cn)、“中国政府采购网”(www.ccgp.gov.cn)的信息，对列入失信被执行人、重大税收违法案件当事人名单、政府采购严重违法失信行为记录名单的供应商，拒绝其参与政府采购活动。</w:t>
            </w:r>
          </w:p>
          <w:p w14:paraId="0E0F84F5">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两个以上的自然人、法人或者其他组织组成一个联合体，以一个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的身份共同参加政府采购活动的，应当对所有联合体成员进行信用记录查询，联合体成员之一存在不良信用记录的，视同联合体存在不良信用记录。</w:t>
            </w:r>
          </w:p>
          <w:p w14:paraId="12256475">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注：1</w:t>
            </w:r>
            <w:r>
              <w:rPr>
                <w:rFonts w:hint="eastAsia" w:ascii="宋体" w:hAnsi="宋体" w:eastAsia="宋体" w:cs="宋体"/>
                <w:color w:val="auto"/>
                <w:sz w:val="24"/>
                <w:szCs w:val="24"/>
                <w:highlight w:val="none"/>
                <w:lang w:eastAsia="en-US"/>
              </w:rPr>
              <w:t>.供应商在响应文件中无需提供证明材料，由采购人或者采购代理机构查询供应商的信用记录，信用记录以投标截止时间的记录信息为准。</w:t>
            </w:r>
          </w:p>
          <w:p w14:paraId="16D18468">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en-US"/>
              </w:rPr>
              <w:t>.信用信息记录方式：采购人或采购代理机构工作人员将查询网页截图随其他采购资料一同存档备查。</w:t>
            </w:r>
          </w:p>
          <w:p w14:paraId="0A827DED">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en-US"/>
              </w:rPr>
              <w:t>.在上述规定的查询时间之外，网站信息发生的任何变更均不作为资格审查依据。</w:t>
            </w:r>
          </w:p>
        </w:tc>
      </w:tr>
      <w:tr w14:paraId="15F34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vMerge w:val="continue"/>
            <w:tcBorders>
              <w:top w:val="single" w:color="000000" w:sz="2" w:space="0"/>
              <w:bottom w:val="single" w:color="000000" w:sz="2" w:space="0"/>
            </w:tcBorders>
            <w:noWrap w:val="0"/>
            <w:vAlign w:val="center"/>
          </w:tcPr>
          <w:p w14:paraId="614B34D7">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51DFE58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233" w:type="dxa"/>
            <w:noWrap w:val="0"/>
            <w:vAlign w:val="center"/>
          </w:tcPr>
          <w:p w14:paraId="0AE2EE5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供应商被行政监督部门作出禁止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处罚且在有效期内的，或其他违反法律法规和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文件规定的应该按无效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处理的情形</w:t>
            </w:r>
          </w:p>
        </w:tc>
      </w:tr>
      <w:tr w14:paraId="51135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53" w:hRule="atLeast"/>
          <w:jc w:val="center"/>
        </w:trPr>
        <w:tc>
          <w:tcPr>
            <w:tcW w:w="9199" w:type="dxa"/>
            <w:gridSpan w:val="3"/>
            <w:tcBorders>
              <w:top w:val="single" w:color="000000" w:sz="2" w:space="0"/>
              <w:bottom w:val="single" w:color="000000" w:sz="2" w:space="0"/>
            </w:tcBorders>
            <w:noWrap w:val="0"/>
            <w:vAlign w:val="center"/>
          </w:tcPr>
          <w:p w14:paraId="715BB12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（二）符合性审查</w:t>
            </w:r>
          </w:p>
        </w:tc>
      </w:tr>
      <w:tr w14:paraId="1DF73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17" w:hRule="atLeast"/>
          <w:jc w:val="center"/>
        </w:trPr>
        <w:tc>
          <w:tcPr>
            <w:tcW w:w="1244" w:type="dxa"/>
            <w:vMerge w:val="restart"/>
            <w:tcBorders>
              <w:top w:val="single" w:color="000000" w:sz="2" w:space="0"/>
            </w:tcBorders>
            <w:shd w:val="clear" w:color="auto" w:fill="auto"/>
            <w:noWrap w:val="0"/>
            <w:vAlign w:val="center"/>
          </w:tcPr>
          <w:p w14:paraId="5797915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符合性审查</w:t>
            </w:r>
          </w:p>
        </w:tc>
        <w:tc>
          <w:tcPr>
            <w:tcW w:w="1722" w:type="dxa"/>
            <w:tcBorders>
              <w:top w:val="single" w:color="000000" w:sz="2" w:space="0"/>
            </w:tcBorders>
            <w:shd w:val="clear" w:color="auto" w:fill="auto"/>
            <w:noWrap w:val="0"/>
            <w:vAlign w:val="center"/>
          </w:tcPr>
          <w:p w14:paraId="4F64F91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技术响应情况</w:t>
            </w:r>
          </w:p>
        </w:tc>
        <w:tc>
          <w:tcPr>
            <w:tcW w:w="6233" w:type="dxa"/>
            <w:shd w:val="clear" w:color="auto" w:fill="auto"/>
            <w:noWrap w:val="0"/>
            <w:vAlign w:val="center"/>
          </w:tcPr>
          <w:p w14:paraId="5C063E2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文件采购需求中</w:t>
            </w:r>
            <w:r>
              <w:rPr>
                <w:rFonts w:hint="eastAsia" w:ascii="宋体" w:hAnsi="宋体" w:eastAsia="宋体" w:cs="宋体"/>
                <w:color w:val="auto"/>
                <w:sz w:val="24"/>
                <w:szCs w:val="24"/>
                <w:highlight w:val="none"/>
                <w:lang w:eastAsia="zh-CN"/>
              </w:rPr>
              <w:t>实质性响应</w:t>
            </w: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eastAsia="zh-CN"/>
              </w:rPr>
              <w:t>要求</w:t>
            </w:r>
          </w:p>
        </w:tc>
      </w:tr>
      <w:tr w14:paraId="1BA9C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780" w:hRule="atLeast"/>
          <w:jc w:val="center"/>
        </w:trPr>
        <w:tc>
          <w:tcPr>
            <w:tcW w:w="1244" w:type="dxa"/>
            <w:vMerge w:val="continue"/>
          </w:tcPr>
          <w:p w14:paraId="700C04B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shd w:val="clear" w:color="auto" w:fill="auto"/>
            <w:vAlign w:val="center"/>
          </w:tcPr>
          <w:p w14:paraId="200AA85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商务响应情况</w:t>
            </w:r>
          </w:p>
        </w:tc>
        <w:tc>
          <w:tcPr>
            <w:tcW w:w="6233" w:type="dxa"/>
            <w:shd w:val="clear" w:color="auto" w:fill="auto"/>
            <w:vAlign w:val="center"/>
          </w:tcPr>
          <w:p w14:paraId="21F5449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符合谈判文件中付款方式、供货及安装期限、免费质保期等实质性响应要求</w:t>
            </w:r>
          </w:p>
        </w:tc>
      </w:tr>
      <w:tr w14:paraId="1DD3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49" w:hRule="atLeast"/>
          <w:jc w:val="center"/>
        </w:trPr>
        <w:tc>
          <w:tcPr>
            <w:tcW w:w="9199" w:type="dxa"/>
            <w:gridSpan w:val="3"/>
            <w:shd w:val="clear" w:color="auto" w:fill="auto"/>
            <w:vAlign w:val="center"/>
          </w:tcPr>
          <w:p w14:paraId="1B498CE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pacing w:val="-2"/>
                <w:sz w:val="24"/>
                <w:szCs w:val="24"/>
                <w:highlight w:val="none"/>
                <w:u w:val="none"/>
                <w:lang w:val="en-US" w:eastAsia="zh-CN"/>
              </w:rPr>
              <w:t>（三）报价评审</w:t>
            </w:r>
          </w:p>
        </w:tc>
      </w:tr>
      <w:tr w14:paraId="01509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shd w:val="clear" w:color="auto" w:fill="auto"/>
            <w:vAlign w:val="center"/>
          </w:tcPr>
          <w:p w14:paraId="07CE421D">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报价评审</w:t>
            </w:r>
          </w:p>
        </w:tc>
        <w:tc>
          <w:tcPr>
            <w:tcW w:w="1722" w:type="dxa"/>
            <w:shd w:val="clear" w:color="auto" w:fill="auto"/>
            <w:vAlign w:val="center"/>
          </w:tcPr>
          <w:p w14:paraId="0849326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响应情况</w:t>
            </w:r>
          </w:p>
        </w:tc>
        <w:tc>
          <w:tcPr>
            <w:tcW w:w="6233" w:type="dxa"/>
            <w:shd w:val="clear" w:color="auto" w:fill="auto"/>
            <w:vAlign w:val="center"/>
          </w:tcPr>
          <w:p w14:paraId="14661AB8">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未按采购文件规定进行二轮报价的，属于响应文件有效组成部分缺失，</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p w14:paraId="52F068A0">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超出项目预算金额或最高限价</w:t>
            </w:r>
            <w:r>
              <w:rPr>
                <w:rFonts w:hint="eastAsia" w:ascii="宋体" w:hAnsi="宋体" w:eastAsia="宋体" w:cs="宋体"/>
                <w:b/>
                <w:bCs/>
                <w:color w:val="auto"/>
                <w:sz w:val="24"/>
                <w:szCs w:val="24"/>
                <w:highlight w:val="none"/>
                <w:lang w:val="en-US" w:eastAsia="zh-CN"/>
              </w:rPr>
              <w:t>（或最高单价）</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val="en-US" w:eastAsia="zh-CN"/>
              </w:rPr>
              <w:t>；</w:t>
            </w:r>
          </w:p>
          <w:p w14:paraId="6B9E63CF">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报价触发异常低价响应审查，经谈判小组质询，供应商不能证明其报价合理性的，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tc>
      </w:tr>
    </w:tbl>
    <w:p w14:paraId="39F79DAF">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ind w:left="0" w:leftChars="0" w:right="0" w:rightChars="0" w:firstLine="482" w:firstLineChars="200"/>
        <w:jc w:val="both"/>
        <w:textAlignment w:val="auto"/>
        <w:outlineLvl w:val="9"/>
        <w:rPr>
          <w:rFonts w:hint="eastAsia" w:ascii="宋体" w:hAnsi="宋体" w:eastAsia="宋体" w:cs="宋体"/>
          <w:b/>
          <w:bCs/>
          <w:spacing w:val="0"/>
          <w:w w:val="100"/>
          <w:position w:val="0"/>
          <w:sz w:val="24"/>
          <w:szCs w:val="24"/>
          <w:highlight w:val="none"/>
          <w:u w:val="none"/>
          <w:lang w:val="en-US" w:eastAsia="zh-CN"/>
        </w:rPr>
      </w:pPr>
      <w:r>
        <w:rPr>
          <w:rFonts w:hint="eastAsia" w:ascii="宋体" w:hAnsi="宋体" w:eastAsia="宋体" w:cs="宋体"/>
          <w:b/>
          <w:bCs/>
          <w:spacing w:val="0"/>
          <w:w w:val="100"/>
          <w:position w:val="0"/>
          <w:sz w:val="24"/>
          <w:szCs w:val="24"/>
          <w:highlight w:val="none"/>
          <w:u w:val="none"/>
          <w:lang w:val="en-US" w:eastAsia="zh-CN"/>
        </w:rPr>
        <w:t>2、综合评审</w:t>
      </w:r>
    </w:p>
    <w:p w14:paraId="6AC394D0">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pacing w:val="0"/>
          <w:w w:val="100"/>
          <w:position w:val="0"/>
          <w:sz w:val="24"/>
          <w:szCs w:val="24"/>
          <w:highlight w:val="none"/>
          <w:u w:val="none"/>
          <w:lang w:val="en-US" w:eastAsia="zh-CN"/>
        </w:rPr>
        <w:t>由谈判小组对响应文件进行评审，并根据谈判文件规定的程序、评定成交的标准等事项与实质性响应谈判文件要求的供应商进行谈判。</w:t>
      </w:r>
    </w:p>
    <w:p w14:paraId="01A0C35C">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r>
    </w:p>
    <w:p w14:paraId="59BACD5B">
      <w:pPr>
        <w:pStyle w:val="3"/>
        <w:spacing w:before="0" w:after="0" w:line="560" w:lineRule="exact"/>
        <w:jc w:val="center"/>
        <w:rPr>
          <w:rFonts w:ascii="宋体" w:hAnsi="宋体" w:eastAsia="宋体" w:cs="宋体"/>
          <w:sz w:val="28"/>
          <w:szCs w:val="28"/>
          <w:highlight w:val="none"/>
        </w:rPr>
      </w:pPr>
      <w:bookmarkStart w:id="102" w:name="_Toc108"/>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、响应文件格式</w:t>
      </w:r>
      <w:bookmarkEnd w:id="102"/>
    </w:p>
    <w:p w14:paraId="41609CEB">
      <w:pPr>
        <w:spacing w:line="500" w:lineRule="exact"/>
        <w:jc w:val="center"/>
        <w:rPr>
          <w:rFonts w:ascii="宋体" w:hAnsi="宋体"/>
          <w:b/>
          <w:sz w:val="32"/>
          <w:highlight w:val="none"/>
        </w:rPr>
      </w:pPr>
    </w:p>
    <w:p w14:paraId="13F28239">
      <w:pPr>
        <w:spacing w:line="500" w:lineRule="exact"/>
        <w:jc w:val="center"/>
        <w:rPr>
          <w:rFonts w:ascii="宋体" w:hAnsi="宋体"/>
          <w:b/>
          <w:sz w:val="32"/>
          <w:highlight w:val="none"/>
        </w:rPr>
      </w:pPr>
      <w:r>
        <w:rPr>
          <w:rFonts w:hint="eastAsia" w:ascii="宋体" w:hAnsi="宋体"/>
          <w:b/>
          <w:sz w:val="32"/>
          <w:highlight w:val="none"/>
          <w:u w:val="single"/>
        </w:rPr>
        <w:t xml:space="preserve">　　　　　　　 </w:t>
      </w:r>
      <w:r>
        <w:rPr>
          <w:rFonts w:hint="eastAsia" w:ascii="宋体" w:hAnsi="宋体"/>
          <w:b/>
          <w:sz w:val="32"/>
          <w:highlight w:val="none"/>
        </w:rPr>
        <w:t>项目</w:t>
      </w:r>
    </w:p>
    <w:p w14:paraId="6CD9B682">
      <w:pPr>
        <w:spacing w:line="900" w:lineRule="exact"/>
        <w:rPr>
          <w:rFonts w:ascii="宋体" w:hAnsi="宋体"/>
          <w:b/>
          <w:sz w:val="72"/>
          <w:highlight w:val="none"/>
        </w:rPr>
      </w:pPr>
    </w:p>
    <w:p w14:paraId="5D5271FB">
      <w:pPr>
        <w:spacing w:line="900" w:lineRule="exact"/>
        <w:jc w:val="center"/>
        <w:rPr>
          <w:rFonts w:ascii="宋体" w:hAnsi="宋体"/>
          <w:b/>
          <w:sz w:val="72"/>
          <w:highlight w:val="none"/>
        </w:rPr>
      </w:pPr>
      <w:r>
        <w:rPr>
          <w:rFonts w:hint="eastAsia" w:ascii="宋体" w:hAnsi="宋体"/>
          <w:b/>
          <w:sz w:val="72"/>
          <w:highlight w:val="none"/>
        </w:rPr>
        <w:t>响</w:t>
      </w:r>
    </w:p>
    <w:p w14:paraId="0F0E9C36">
      <w:pPr>
        <w:spacing w:line="900" w:lineRule="exact"/>
        <w:jc w:val="center"/>
        <w:rPr>
          <w:rFonts w:ascii="宋体" w:hAnsi="宋体"/>
          <w:b/>
          <w:sz w:val="72"/>
          <w:highlight w:val="none"/>
        </w:rPr>
      </w:pPr>
    </w:p>
    <w:p w14:paraId="279BDB3E">
      <w:pPr>
        <w:spacing w:line="900" w:lineRule="exact"/>
        <w:jc w:val="center"/>
        <w:rPr>
          <w:rFonts w:ascii="宋体" w:hAnsi="宋体"/>
          <w:b/>
          <w:sz w:val="72"/>
          <w:highlight w:val="none"/>
        </w:rPr>
      </w:pPr>
      <w:r>
        <w:rPr>
          <w:rFonts w:hint="eastAsia" w:ascii="宋体" w:hAnsi="宋体"/>
          <w:b/>
          <w:sz w:val="72"/>
          <w:highlight w:val="none"/>
        </w:rPr>
        <w:t>应</w:t>
      </w:r>
    </w:p>
    <w:p w14:paraId="7B857216">
      <w:pPr>
        <w:spacing w:line="900" w:lineRule="exact"/>
        <w:jc w:val="center"/>
        <w:rPr>
          <w:rFonts w:ascii="宋体" w:hAnsi="宋体"/>
          <w:b/>
          <w:sz w:val="72"/>
          <w:highlight w:val="none"/>
        </w:rPr>
      </w:pPr>
    </w:p>
    <w:p w14:paraId="2870E2D9">
      <w:pPr>
        <w:spacing w:line="900" w:lineRule="exact"/>
        <w:jc w:val="center"/>
        <w:rPr>
          <w:rFonts w:ascii="宋体" w:hAnsi="宋体"/>
          <w:b/>
          <w:sz w:val="72"/>
          <w:highlight w:val="none"/>
        </w:rPr>
      </w:pPr>
      <w:r>
        <w:rPr>
          <w:rFonts w:hint="eastAsia" w:ascii="宋体" w:hAnsi="宋体"/>
          <w:b/>
          <w:sz w:val="72"/>
          <w:highlight w:val="none"/>
        </w:rPr>
        <w:t>文</w:t>
      </w:r>
    </w:p>
    <w:p w14:paraId="7159E62F">
      <w:pPr>
        <w:spacing w:line="900" w:lineRule="exact"/>
        <w:jc w:val="center"/>
        <w:rPr>
          <w:rFonts w:ascii="宋体" w:hAnsi="宋体"/>
          <w:b/>
          <w:sz w:val="72"/>
          <w:highlight w:val="none"/>
        </w:rPr>
      </w:pPr>
    </w:p>
    <w:p w14:paraId="30B2EC4C">
      <w:pPr>
        <w:jc w:val="center"/>
        <w:rPr>
          <w:rFonts w:ascii="宋体" w:hAnsi="宋体"/>
          <w:b/>
          <w:sz w:val="72"/>
          <w:highlight w:val="none"/>
        </w:rPr>
      </w:pPr>
      <w:r>
        <w:rPr>
          <w:rFonts w:hint="eastAsia" w:ascii="宋体" w:hAnsi="宋体"/>
          <w:b/>
          <w:sz w:val="72"/>
          <w:highlight w:val="none"/>
        </w:rPr>
        <w:t>件</w:t>
      </w:r>
    </w:p>
    <w:p w14:paraId="6CED8CFE">
      <w:pPr>
        <w:spacing w:after="156" w:afterLines="50"/>
        <w:jc w:val="center"/>
        <w:rPr>
          <w:rFonts w:ascii="宋体" w:hAnsi="宋体"/>
          <w:b/>
          <w:sz w:val="72"/>
          <w:highlight w:val="none"/>
        </w:rPr>
      </w:pPr>
    </w:p>
    <w:p w14:paraId="02FE7351">
      <w:pPr>
        <w:spacing w:after="156" w:afterLines="50" w:line="500" w:lineRule="exact"/>
        <w:jc w:val="center"/>
        <w:rPr>
          <w:rFonts w:ascii="宋体" w:hAnsi="宋体"/>
          <w:b/>
          <w:sz w:val="30"/>
          <w:szCs w:val="30"/>
          <w:highlight w:val="none"/>
        </w:rPr>
      </w:pPr>
      <w:r>
        <w:rPr>
          <w:rFonts w:hint="eastAsia" w:ascii="宋体" w:hAnsi="宋体"/>
          <w:b/>
          <w:sz w:val="30"/>
          <w:szCs w:val="30"/>
          <w:highlight w:val="none"/>
        </w:rPr>
        <w:t>第</w:t>
      </w:r>
      <w:r>
        <w:rPr>
          <w:rFonts w:hint="eastAsia" w:ascii="宋体" w:hAnsi="宋体"/>
          <w:b/>
          <w:sz w:val="30"/>
          <w:szCs w:val="30"/>
          <w:highlight w:val="none"/>
          <w:u w:val="single"/>
        </w:rPr>
        <w:t xml:space="preserve">   </w:t>
      </w:r>
      <w:r>
        <w:rPr>
          <w:rFonts w:hint="eastAsia" w:ascii="宋体" w:hAnsi="宋体"/>
          <w:b/>
          <w:sz w:val="30"/>
          <w:szCs w:val="30"/>
          <w:highlight w:val="none"/>
        </w:rPr>
        <w:t>包</w:t>
      </w:r>
    </w:p>
    <w:p w14:paraId="1413C35C">
      <w:pPr>
        <w:spacing w:after="156" w:afterLines="50" w:line="500" w:lineRule="exact"/>
        <w:jc w:val="center"/>
        <w:rPr>
          <w:rFonts w:ascii="宋体" w:hAnsi="宋体"/>
          <w:b/>
          <w:sz w:val="72"/>
          <w:highlight w:val="none"/>
        </w:rPr>
      </w:pPr>
    </w:p>
    <w:p w14:paraId="149719BF">
      <w:pPr>
        <w:spacing w:after="156" w:afterLines="50" w:line="500" w:lineRule="exact"/>
        <w:ind w:firstLine="2570" w:firstLineChars="800"/>
        <w:rPr>
          <w:rFonts w:ascii="宋体" w:hAnsi="宋体"/>
          <w:b/>
          <w:sz w:val="32"/>
          <w:highlight w:val="none"/>
          <w:u w:val="single"/>
        </w:rPr>
      </w:pPr>
      <w:r>
        <w:rPr>
          <w:rFonts w:hint="eastAsia" w:ascii="宋体" w:hAnsi="宋体"/>
          <w:b/>
          <w:sz w:val="32"/>
          <w:highlight w:val="none"/>
        </w:rPr>
        <w:t>供 应 商：</w:t>
      </w:r>
    </w:p>
    <w:p w14:paraId="1CC9AE65">
      <w:pPr>
        <w:spacing w:after="156" w:afterLines="50" w:line="500" w:lineRule="exact"/>
        <w:ind w:firstLine="3373" w:firstLineChars="1050"/>
        <w:rPr>
          <w:rFonts w:ascii="宋体" w:hAnsi="宋体"/>
          <w:b/>
          <w:sz w:val="32"/>
          <w:highlight w:val="none"/>
        </w:rPr>
      </w:pPr>
      <w:r>
        <w:rPr>
          <w:rFonts w:hint="eastAsia" w:ascii="宋体" w:hAnsi="宋体"/>
          <w:b/>
          <w:sz w:val="32"/>
          <w:highlight w:val="none"/>
        </w:rPr>
        <w:t>年  月  日</w:t>
      </w:r>
    </w:p>
    <w:p w14:paraId="3F3E2FAE">
      <w:pPr>
        <w:spacing w:after="156" w:afterLines="50" w:line="500" w:lineRule="exact"/>
        <w:jc w:val="center"/>
        <w:rPr>
          <w:rFonts w:ascii="宋体" w:hAnsi="宋体"/>
          <w:b/>
          <w:sz w:val="32"/>
          <w:highlight w:val="none"/>
        </w:rPr>
      </w:pPr>
    </w:p>
    <w:p w14:paraId="03ABE3B9">
      <w:pPr>
        <w:spacing w:line="360" w:lineRule="auto"/>
        <w:rPr>
          <w:rFonts w:ascii="宋体" w:hAnsi="宋体"/>
          <w:sz w:val="24"/>
          <w:szCs w:val="28"/>
          <w:highlight w:val="none"/>
        </w:rPr>
      </w:pPr>
    </w:p>
    <w:bookmarkEnd w:id="96"/>
    <w:p w14:paraId="0932FA18">
      <w:pPr>
        <w:pStyle w:val="3"/>
        <w:spacing w:before="0" w:after="0" w:line="560" w:lineRule="exact"/>
        <w:jc w:val="center"/>
        <w:rPr>
          <w:rFonts w:ascii="宋体" w:hAnsi="宋体" w:eastAsia="宋体" w:cs="宋体"/>
          <w:sz w:val="24"/>
          <w:szCs w:val="24"/>
          <w:highlight w:val="none"/>
        </w:rPr>
      </w:pPr>
      <w:bookmarkStart w:id="103" w:name="_Toc29003"/>
      <w:bookmarkStart w:id="104" w:name="_Toc365"/>
      <w:r>
        <w:rPr>
          <w:rFonts w:hint="eastAsia" w:ascii="宋体" w:hAnsi="宋体" w:eastAsia="宋体" w:cs="宋体"/>
          <w:sz w:val="24"/>
          <w:szCs w:val="24"/>
          <w:highlight w:val="none"/>
        </w:rPr>
        <w:t>响应文件资料清单</w:t>
      </w:r>
      <w:bookmarkEnd w:id="103"/>
      <w:bookmarkEnd w:id="104"/>
    </w:p>
    <w:tbl>
      <w:tblPr>
        <w:tblStyle w:val="36"/>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A52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36A33F31">
            <w:pPr>
              <w:spacing w:line="400" w:lineRule="exact"/>
              <w:jc w:val="center"/>
              <w:rPr>
                <w:rFonts w:ascii="宋体" w:hAnsi="宋体"/>
                <w:b/>
                <w:sz w:val="24"/>
                <w:highlight w:val="none"/>
              </w:rPr>
            </w:pPr>
            <w:r>
              <w:rPr>
                <w:rFonts w:hint="eastAsia" w:ascii="宋体" w:hAnsi="宋体"/>
                <w:b/>
                <w:sz w:val="24"/>
                <w:highlight w:val="none"/>
              </w:rPr>
              <w:t>序号</w:t>
            </w:r>
          </w:p>
        </w:tc>
        <w:tc>
          <w:tcPr>
            <w:tcW w:w="6038" w:type="dxa"/>
            <w:vAlign w:val="center"/>
          </w:tcPr>
          <w:p w14:paraId="2EDEF2AE">
            <w:pPr>
              <w:spacing w:line="400" w:lineRule="exact"/>
              <w:jc w:val="center"/>
              <w:rPr>
                <w:rFonts w:ascii="宋体" w:hAnsi="宋体"/>
                <w:b/>
                <w:sz w:val="24"/>
                <w:highlight w:val="none"/>
              </w:rPr>
            </w:pPr>
            <w:r>
              <w:rPr>
                <w:rFonts w:hint="eastAsia" w:ascii="宋体" w:hAnsi="宋体"/>
                <w:b/>
                <w:sz w:val="24"/>
                <w:highlight w:val="none"/>
              </w:rPr>
              <w:t>资料名称</w:t>
            </w:r>
          </w:p>
        </w:tc>
        <w:tc>
          <w:tcPr>
            <w:tcW w:w="1417" w:type="dxa"/>
            <w:vAlign w:val="center"/>
          </w:tcPr>
          <w:p w14:paraId="60893CB8">
            <w:pPr>
              <w:spacing w:line="400" w:lineRule="exact"/>
              <w:jc w:val="center"/>
              <w:rPr>
                <w:rFonts w:ascii="宋体" w:hAnsi="宋体"/>
                <w:b/>
                <w:sz w:val="24"/>
                <w:highlight w:val="none"/>
              </w:rPr>
            </w:pPr>
            <w:r>
              <w:rPr>
                <w:rFonts w:hint="eastAsia" w:ascii="宋体" w:hAnsi="宋体"/>
                <w:b/>
                <w:sz w:val="24"/>
                <w:highlight w:val="none"/>
              </w:rPr>
              <w:t>备注</w:t>
            </w:r>
          </w:p>
        </w:tc>
      </w:tr>
      <w:tr w14:paraId="7A46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25313784">
            <w:pPr>
              <w:jc w:val="center"/>
              <w:rPr>
                <w:rFonts w:ascii="Tahoma" w:hAnsi="Tahoma"/>
                <w:sz w:val="24"/>
                <w:highlight w:val="none"/>
              </w:rPr>
            </w:pPr>
            <w:r>
              <w:rPr>
                <w:rFonts w:hint="eastAsia" w:ascii="Tahoma" w:hAnsi="Tahoma"/>
                <w:sz w:val="24"/>
                <w:highlight w:val="none"/>
              </w:rPr>
              <w:t>一</w:t>
            </w:r>
          </w:p>
        </w:tc>
        <w:tc>
          <w:tcPr>
            <w:tcW w:w="6038" w:type="dxa"/>
            <w:vAlign w:val="center"/>
          </w:tcPr>
          <w:p w14:paraId="1ACCF0C1">
            <w:pPr>
              <w:spacing w:line="360" w:lineRule="auto"/>
              <w:rPr>
                <w:rFonts w:ascii="Tahoma" w:hAnsi="Tahoma"/>
                <w:sz w:val="24"/>
                <w:highlight w:val="none"/>
              </w:rPr>
            </w:pPr>
            <w:r>
              <w:rPr>
                <w:rFonts w:hint="eastAsia" w:ascii="宋体" w:hAnsi="宋体"/>
                <w:sz w:val="24"/>
                <w:szCs w:val="24"/>
                <w:highlight w:val="none"/>
              </w:rPr>
              <w:t>报价单</w:t>
            </w:r>
          </w:p>
        </w:tc>
        <w:tc>
          <w:tcPr>
            <w:tcW w:w="1417" w:type="dxa"/>
            <w:vAlign w:val="center"/>
          </w:tcPr>
          <w:p w14:paraId="07D52AD7">
            <w:pPr>
              <w:spacing w:line="360" w:lineRule="auto"/>
              <w:jc w:val="center"/>
              <w:rPr>
                <w:rFonts w:ascii="宋体" w:hAnsi="宋体"/>
                <w:b/>
                <w:sz w:val="24"/>
                <w:highlight w:val="none"/>
              </w:rPr>
            </w:pPr>
          </w:p>
        </w:tc>
      </w:tr>
      <w:tr w14:paraId="6F0E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7EF251BD">
            <w:pPr>
              <w:jc w:val="center"/>
              <w:rPr>
                <w:rFonts w:ascii="Tahoma" w:hAnsi="Tahoma"/>
                <w:sz w:val="24"/>
                <w:highlight w:val="none"/>
              </w:rPr>
            </w:pPr>
            <w:r>
              <w:rPr>
                <w:rFonts w:hint="eastAsia" w:ascii="Tahoma" w:hAnsi="Tahoma"/>
                <w:sz w:val="24"/>
                <w:highlight w:val="none"/>
              </w:rPr>
              <w:t>二</w:t>
            </w:r>
          </w:p>
        </w:tc>
        <w:tc>
          <w:tcPr>
            <w:tcW w:w="6038" w:type="dxa"/>
            <w:vAlign w:val="center"/>
          </w:tcPr>
          <w:p w14:paraId="2F67047A">
            <w:pPr>
              <w:spacing w:line="360" w:lineRule="auto"/>
              <w:rPr>
                <w:rFonts w:ascii="Tahoma" w:hAnsi="Tahoma"/>
                <w:sz w:val="24"/>
                <w:highlight w:val="none"/>
              </w:rPr>
            </w:pPr>
            <w:r>
              <w:rPr>
                <w:rFonts w:hint="eastAsia" w:ascii="Tahoma" w:hAnsi="Tahoma"/>
                <w:sz w:val="24"/>
                <w:highlight w:val="none"/>
              </w:rPr>
              <w:t>供应商基本信息</w:t>
            </w:r>
          </w:p>
        </w:tc>
        <w:tc>
          <w:tcPr>
            <w:tcW w:w="1417" w:type="dxa"/>
            <w:vAlign w:val="center"/>
          </w:tcPr>
          <w:p w14:paraId="43726F20">
            <w:pPr>
              <w:spacing w:line="360" w:lineRule="auto"/>
              <w:jc w:val="center"/>
              <w:rPr>
                <w:rFonts w:ascii="宋体" w:hAnsi="宋体"/>
                <w:b/>
                <w:sz w:val="24"/>
                <w:highlight w:val="none"/>
              </w:rPr>
            </w:pPr>
          </w:p>
        </w:tc>
      </w:tr>
      <w:tr w14:paraId="12D4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5D210EF5">
            <w:pPr>
              <w:jc w:val="center"/>
              <w:rPr>
                <w:rFonts w:ascii="Tahoma" w:hAnsi="Tahoma"/>
                <w:sz w:val="24"/>
                <w:highlight w:val="none"/>
              </w:rPr>
            </w:pPr>
            <w:r>
              <w:rPr>
                <w:rFonts w:hint="eastAsia" w:ascii="Tahoma" w:hAnsi="Tahoma"/>
                <w:sz w:val="24"/>
                <w:highlight w:val="none"/>
              </w:rPr>
              <w:t>三</w:t>
            </w:r>
          </w:p>
        </w:tc>
        <w:tc>
          <w:tcPr>
            <w:tcW w:w="6038" w:type="dxa"/>
            <w:vAlign w:val="center"/>
          </w:tcPr>
          <w:p w14:paraId="4B454798">
            <w:pPr>
              <w:pStyle w:val="70"/>
              <w:rPr>
                <w:highlight w:val="none"/>
              </w:rPr>
            </w:pPr>
            <w:r>
              <w:rPr>
                <w:rFonts w:hint="eastAsia" w:ascii="宋体" w:hAnsi="宋体"/>
                <w:szCs w:val="24"/>
                <w:highlight w:val="none"/>
              </w:rPr>
              <w:t>谈判授权书</w:t>
            </w:r>
          </w:p>
        </w:tc>
        <w:tc>
          <w:tcPr>
            <w:tcW w:w="1417" w:type="dxa"/>
            <w:vAlign w:val="center"/>
          </w:tcPr>
          <w:p w14:paraId="73C33631">
            <w:pPr>
              <w:spacing w:line="360" w:lineRule="auto"/>
              <w:jc w:val="center"/>
              <w:rPr>
                <w:rFonts w:ascii="宋体" w:hAnsi="宋体"/>
                <w:b/>
                <w:sz w:val="24"/>
                <w:highlight w:val="none"/>
              </w:rPr>
            </w:pPr>
          </w:p>
        </w:tc>
      </w:tr>
      <w:tr w14:paraId="490E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32AE99FA">
            <w:pPr>
              <w:jc w:val="center"/>
              <w:rPr>
                <w:rFonts w:ascii="Tahoma" w:hAnsi="Tahoma"/>
                <w:sz w:val="24"/>
                <w:highlight w:val="none"/>
              </w:rPr>
            </w:pPr>
            <w:r>
              <w:rPr>
                <w:rFonts w:hint="eastAsia" w:ascii="Tahoma" w:hAnsi="Tahoma"/>
                <w:sz w:val="24"/>
                <w:highlight w:val="none"/>
              </w:rPr>
              <w:t>四</w:t>
            </w:r>
          </w:p>
        </w:tc>
        <w:tc>
          <w:tcPr>
            <w:tcW w:w="6038" w:type="dxa"/>
            <w:vAlign w:val="center"/>
          </w:tcPr>
          <w:p w14:paraId="2D86F6E5">
            <w:pPr>
              <w:pStyle w:val="70"/>
              <w:rPr>
                <w:highlight w:val="none"/>
              </w:rPr>
            </w:pPr>
            <w:r>
              <w:rPr>
                <w:rFonts w:hint="eastAsia" w:ascii="宋体" w:hAnsi="宋体"/>
                <w:szCs w:val="24"/>
                <w:highlight w:val="none"/>
              </w:rPr>
              <w:t>谈判响应函</w:t>
            </w:r>
          </w:p>
        </w:tc>
        <w:tc>
          <w:tcPr>
            <w:tcW w:w="1417" w:type="dxa"/>
            <w:vAlign w:val="center"/>
          </w:tcPr>
          <w:p w14:paraId="5EEFCC85">
            <w:pPr>
              <w:spacing w:line="360" w:lineRule="auto"/>
              <w:jc w:val="center"/>
              <w:rPr>
                <w:rFonts w:ascii="宋体" w:hAnsi="宋体"/>
                <w:b/>
                <w:sz w:val="24"/>
                <w:highlight w:val="none"/>
              </w:rPr>
            </w:pPr>
          </w:p>
        </w:tc>
      </w:tr>
      <w:tr w14:paraId="04E3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249352A">
            <w:pPr>
              <w:jc w:val="center"/>
              <w:rPr>
                <w:rFonts w:ascii="Tahoma" w:hAnsi="Tahoma"/>
                <w:sz w:val="24"/>
                <w:highlight w:val="none"/>
              </w:rPr>
            </w:pPr>
            <w:r>
              <w:rPr>
                <w:rFonts w:hint="eastAsia" w:ascii="Tahoma" w:hAnsi="Tahoma"/>
                <w:sz w:val="24"/>
                <w:highlight w:val="none"/>
              </w:rPr>
              <w:t>五</w:t>
            </w:r>
          </w:p>
        </w:tc>
        <w:tc>
          <w:tcPr>
            <w:tcW w:w="6038" w:type="dxa"/>
            <w:vAlign w:val="center"/>
          </w:tcPr>
          <w:p w14:paraId="122A1432">
            <w:pPr>
              <w:rPr>
                <w:rFonts w:ascii="宋体" w:hAnsi="宋体" w:cs="宋体"/>
                <w:sz w:val="24"/>
                <w:highlight w:val="none"/>
              </w:rPr>
            </w:pPr>
            <w:r>
              <w:rPr>
                <w:rFonts w:hint="eastAsia" w:ascii="宋体" w:hAnsi="宋体" w:cs="宋体"/>
                <w:sz w:val="24"/>
                <w:szCs w:val="24"/>
                <w:highlight w:val="none"/>
              </w:rPr>
              <w:t>无重大违法记录声明函、无不良信用记录承诺函</w:t>
            </w:r>
          </w:p>
        </w:tc>
        <w:tc>
          <w:tcPr>
            <w:tcW w:w="1417" w:type="dxa"/>
            <w:vAlign w:val="center"/>
          </w:tcPr>
          <w:p w14:paraId="49968C24">
            <w:pPr>
              <w:spacing w:line="360" w:lineRule="auto"/>
              <w:jc w:val="center"/>
              <w:rPr>
                <w:rFonts w:ascii="宋体" w:hAnsi="宋体"/>
                <w:b/>
                <w:sz w:val="24"/>
                <w:highlight w:val="none"/>
              </w:rPr>
            </w:pPr>
          </w:p>
        </w:tc>
      </w:tr>
      <w:tr w14:paraId="4922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050" w:type="dxa"/>
            <w:vAlign w:val="center"/>
          </w:tcPr>
          <w:p w14:paraId="4EA8F507">
            <w:pPr>
              <w:jc w:val="center"/>
              <w:rPr>
                <w:rFonts w:ascii="Tahoma" w:hAnsi="Tahoma"/>
                <w:sz w:val="24"/>
                <w:highlight w:val="none"/>
              </w:rPr>
            </w:pPr>
            <w:r>
              <w:rPr>
                <w:rFonts w:hint="eastAsia" w:ascii="Tahoma" w:hAnsi="Tahoma"/>
                <w:sz w:val="24"/>
                <w:highlight w:val="none"/>
              </w:rPr>
              <w:t>六</w:t>
            </w:r>
          </w:p>
        </w:tc>
        <w:tc>
          <w:tcPr>
            <w:tcW w:w="6038" w:type="dxa"/>
            <w:vAlign w:val="center"/>
          </w:tcPr>
          <w:p w14:paraId="0DE074CB">
            <w:pPr>
              <w:rPr>
                <w:rFonts w:ascii="宋体" w:hAnsi="宋体" w:cs="宋体"/>
                <w:sz w:val="24"/>
                <w:highlight w:val="none"/>
              </w:rPr>
            </w:pPr>
            <w:r>
              <w:rPr>
                <w:rFonts w:hint="eastAsia" w:ascii="宋体" w:hAnsi="宋体" w:cs="宋体"/>
                <w:sz w:val="24"/>
                <w:szCs w:val="24"/>
                <w:highlight w:val="none"/>
              </w:rPr>
              <w:t>响应情况表</w:t>
            </w:r>
          </w:p>
        </w:tc>
        <w:tc>
          <w:tcPr>
            <w:tcW w:w="1417" w:type="dxa"/>
            <w:vAlign w:val="center"/>
          </w:tcPr>
          <w:p w14:paraId="159240F3">
            <w:pPr>
              <w:spacing w:line="360" w:lineRule="auto"/>
              <w:rPr>
                <w:rFonts w:ascii="宋体" w:hAnsi="宋体"/>
                <w:b/>
                <w:sz w:val="24"/>
                <w:highlight w:val="none"/>
              </w:rPr>
            </w:pPr>
          </w:p>
        </w:tc>
      </w:tr>
      <w:tr w14:paraId="6996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0" w:type="dxa"/>
            <w:vAlign w:val="center"/>
          </w:tcPr>
          <w:p w14:paraId="2B44C740">
            <w:pPr>
              <w:jc w:val="center"/>
              <w:rPr>
                <w:rFonts w:hint="eastAsia" w:ascii="Tahoma" w:hAnsi="Tahoma" w:eastAsia="宋体"/>
                <w:sz w:val="24"/>
                <w:highlight w:val="none"/>
                <w:lang w:eastAsia="zh-CN"/>
              </w:rPr>
            </w:pPr>
            <w:r>
              <w:rPr>
                <w:rFonts w:hint="eastAsia" w:ascii="Tahoma" w:hAnsi="Tahoma"/>
                <w:sz w:val="24"/>
                <w:highlight w:val="none"/>
                <w:lang w:eastAsia="zh-CN"/>
              </w:rPr>
              <w:t>七</w:t>
            </w:r>
          </w:p>
        </w:tc>
        <w:tc>
          <w:tcPr>
            <w:tcW w:w="6038" w:type="dxa"/>
            <w:vAlign w:val="center"/>
          </w:tcPr>
          <w:p w14:paraId="0F93A48D">
            <w:pPr>
              <w:spacing w:line="480" w:lineRule="exact"/>
              <w:rPr>
                <w:rFonts w:ascii="宋体" w:hAnsi="宋体" w:cs="宋体"/>
                <w:sz w:val="24"/>
                <w:highlight w:val="none"/>
              </w:rPr>
            </w:pPr>
            <w:bookmarkStart w:id="105" w:name="_Toc1904"/>
            <w:bookmarkStart w:id="106" w:name="_Toc16318"/>
            <w:bookmarkStart w:id="107" w:name="_Toc14653"/>
            <w:r>
              <w:rPr>
                <w:rFonts w:hint="eastAsia" w:ascii="宋体" w:hAnsi="宋体" w:eastAsia="宋体" w:cs="宋体"/>
                <w:b w:val="0"/>
                <w:bCs/>
                <w:color w:val="auto"/>
                <w:kern w:val="0"/>
                <w:sz w:val="24"/>
                <w:szCs w:val="24"/>
              </w:rPr>
              <w:t>中小企业声明函、</w:t>
            </w:r>
            <w:bookmarkEnd w:id="105"/>
            <w:bookmarkEnd w:id="106"/>
            <w:bookmarkEnd w:id="107"/>
            <w:r>
              <w:rPr>
                <w:rFonts w:hint="eastAsia" w:ascii="宋体" w:hAnsi="宋体" w:eastAsia="宋体" w:cs="宋体"/>
                <w:bCs/>
                <w:color w:val="auto"/>
                <w:sz w:val="24"/>
                <w:szCs w:val="24"/>
              </w:rPr>
              <w:t>残疾人福利性单位声明函</w:t>
            </w:r>
          </w:p>
        </w:tc>
        <w:tc>
          <w:tcPr>
            <w:tcW w:w="1417" w:type="dxa"/>
            <w:vAlign w:val="center"/>
          </w:tcPr>
          <w:p w14:paraId="76057564">
            <w:pPr>
              <w:spacing w:line="360" w:lineRule="auto"/>
              <w:rPr>
                <w:rFonts w:ascii="宋体" w:hAnsi="宋体"/>
                <w:b/>
                <w:sz w:val="24"/>
                <w:highlight w:val="none"/>
              </w:rPr>
            </w:pPr>
          </w:p>
        </w:tc>
      </w:tr>
      <w:tr w14:paraId="3043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0" w:type="dxa"/>
            <w:vAlign w:val="center"/>
          </w:tcPr>
          <w:p w14:paraId="0CAD608B">
            <w:pPr>
              <w:jc w:val="center"/>
              <w:rPr>
                <w:rFonts w:hint="default" w:ascii="Tahoma" w:hAnsi="Tahoma" w:eastAsia="宋体"/>
                <w:sz w:val="24"/>
                <w:highlight w:val="none"/>
                <w:lang w:val="en-US" w:eastAsia="zh-CN"/>
              </w:rPr>
            </w:pPr>
            <w:r>
              <w:rPr>
                <w:rFonts w:hint="eastAsia" w:ascii="Tahoma" w:hAnsi="Tahoma"/>
                <w:sz w:val="24"/>
                <w:highlight w:val="none"/>
                <w:lang w:val="en-US" w:eastAsia="zh-CN"/>
              </w:rPr>
              <w:t>八</w:t>
            </w:r>
          </w:p>
        </w:tc>
        <w:tc>
          <w:tcPr>
            <w:tcW w:w="6038" w:type="dxa"/>
            <w:vAlign w:val="center"/>
          </w:tcPr>
          <w:p w14:paraId="0B95D46B">
            <w:pPr>
              <w:rPr>
                <w:rFonts w:ascii="宋体" w:hAnsi="宋体" w:cs="宋体"/>
                <w:sz w:val="24"/>
                <w:highlight w:val="none"/>
              </w:rPr>
            </w:pPr>
            <w:r>
              <w:rPr>
                <w:rFonts w:hint="eastAsia" w:ascii="宋体" w:hAnsi="宋体" w:cs="宋体"/>
                <w:sz w:val="24"/>
                <w:szCs w:val="24"/>
                <w:highlight w:val="none"/>
              </w:rPr>
              <w:t>谈判文件要求和供应商认为需要提供的其它说明和资料</w:t>
            </w:r>
          </w:p>
        </w:tc>
        <w:tc>
          <w:tcPr>
            <w:tcW w:w="1417" w:type="dxa"/>
            <w:vAlign w:val="center"/>
          </w:tcPr>
          <w:p w14:paraId="2EA0A5AE">
            <w:pPr>
              <w:spacing w:line="360" w:lineRule="auto"/>
              <w:rPr>
                <w:rFonts w:ascii="宋体" w:hAnsi="宋体"/>
                <w:b/>
                <w:sz w:val="24"/>
                <w:highlight w:val="none"/>
              </w:rPr>
            </w:pPr>
          </w:p>
        </w:tc>
      </w:tr>
      <w:tr w14:paraId="4768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50" w:type="dxa"/>
            <w:vAlign w:val="center"/>
          </w:tcPr>
          <w:p w14:paraId="185F8A0F">
            <w:pPr>
              <w:jc w:val="center"/>
              <w:rPr>
                <w:rFonts w:hint="default" w:ascii="Tahoma" w:hAnsi="Tahoma" w:eastAsia="宋体"/>
                <w:sz w:val="24"/>
                <w:highlight w:val="none"/>
                <w:lang w:val="en-US" w:eastAsia="zh-CN"/>
              </w:rPr>
            </w:pPr>
            <w:r>
              <w:rPr>
                <w:rFonts w:hint="eastAsia" w:ascii="Tahoma" w:hAnsi="Tahoma"/>
                <w:sz w:val="24"/>
                <w:highlight w:val="none"/>
                <w:lang w:val="en-US" w:eastAsia="zh-CN"/>
              </w:rPr>
              <w:t>九</w:t>
            </w:r>
          </w:p>
        </w:tc>
        <w:tc>
          <w:tcPr>
            <w:tcW w:w="6038" w:type="dxa"/>
            <w:vAlign w:val="center"/>
          </w:tcPr>
          <w:p w14:paraId="2DCCCAFD">
            <w:pPr>
              <w:rPr>
                <w:rFonts w:ascii="宋体" w:hAnsi="宋体" w:cs="宋体"/>
                <w:sz w:val="24"/>
                <w:highlight w:val="none"/>
              </w:rPr>
            </w:pPr>
            <w:r>
              <w:rPr>
                <w:rFonts w:hint="eastAsia" w:ascii="宋体" w:hAnsi="宋体" w:eastAsia="宋体" w:cs="宋体"/>
                <w:sz w:val="24"/>
                <w:szCs w:val="24"/>
              </w:rPr>
              <w:t>最终报价表</w:t>
            </w:r>
          </w:p>
        </w:tc>
        <w:tc>
          <w:tcPr>
            <w:tcW w:w="1417" w:type="dxa"/>
            <w:vAlign w:val="center"/>
          </w:tcPr>
          <w:p w14:paraId="2231FD13">
            <w:pPr>
              <w:spacing w:line="360" w:lineRule="auto"/>
              <w:rPr>
                <w:rFonts w:ascii="宋体" w:hAnsi="宋体"/>
                <w:b/>
                <w:sz w:val="24"/>
                <w:highlight w:val="none"/>
              </w:rPr>
            </w:pPr>
          </w:p>
        </w:tc>
      </w:tr>
      <w:tr w14:paraId="26BE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vAlign w:val="center"/>
          </w:tcPr>
          <w:p w14:paraId="72CADBFC">
            <w:pPr>
              <w:jc w:val="center"/>
              <w:rPr>
                <w:sz w:val="24"/>
                <w:highlight w:val="none"/>
              </w:rPr>
            </w:pPr>
          </w:p>
        </w:tc>
        <w:tc>
          <w:tcPr>
            <w:tcW w:w="6038" w:type="dxa"/>
            <w:vAlign w:val="center"/>
          </w:tcPr>
          <w:p w14:paraId="76A4791E">
            <w:pPr>
              <w:rPr>
                <w:sz w:val="24"/>
                <w:highlight w:val="none"/>
              </w:rPr>
            </w:pPr>
          </w:p>
        </w:tc>
        <w:tc>
          <w:tcPr>
            <w:tcW w:w="1417" w:type="dxa"/>
            <w:vAlign w:val="center"/>
          </w:tcPr>
          <w:p w14:paraId="0D9D526E">
            <w:pPr>
              <w:spacing w:line="360" w:lineRule="auto"/>
              <w:rPr>
                <w:rFonts w:ascii="宋体" w:hAnsi="宋体"/>
                <w:b/>
                <w:sz w:val="24"/>
                <w:highlight w:val="none"/>
              </w:rPr>
            </w:pPr>
          </w:p>
        </w:tc>
      </w:tr>
      <w:tr w14:paraId="05DB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207D95AD">
            <w:pPr>
              <w:jc w:val="center"/>
              <w:rPr>
                <w:sz w:val="24"/>
                <w:highlight w:val="none"/>
              </w:rPr>
            </w:pPr>
          </w:p>
        </w:tc>
        <w:tc>
          <w:tcPr>
            <w:tcW w:w="6038" w:type="dxa"/>
            <w:vAlign w:val="center"/>
          </w:tcPr>
          <w:p w14:paraId="53D4C0B9">
            <w:pPr>
              <w:rPr>
                <w:sz w:val="24"/>
                <w:highlight w:val="none"/>
              </w:rPr>
            </w:pPr>
          </w:p>
        </w:tc>
        <w:tc>
          <w:tcPr>
            <w:tcW w:w="1417" w:type="dxa"/>
            <w:vAlign w:val="center"/>
          </w:tcPr>
          <w:p w14:paraId="61ABB88D">
            <w:pPr>
              <w:spacing w:line="360" w:lineRule="auto"/>
              <w:rPr>
                <w:rFonts w:ascii="宋体" w:hAnsi="宋体"/>
                <w:b/>
                <w:sz w:val="24"/>
                <w:highlight w:val="none"/>
              </w:rPr>
            </w:pPr>
          </w:p>
        </w:tc>
      </w:tr>
    </w:tbl>
    <w:p w14:paraId="51CDE7D0">
      <w:pPr>
        <w:spacing w:line="360" w:lineRule="auto"/>
        <w:jc w:val="center"/>
        <w:rPr>
          <w:rFonts w:ascii="宋体" w:hAnsi="宋体"/>
          <w:b/>
          <w:sz w:val="24"/>
          <w:highlight w:val="none"/>
        </w:rPr>
      </w:pPr>
    </w:p>
    <w:p w14:paraId="19B49493">
      <w:pPr>
        <w:spacing w:line="360" w:lineRule="auto"/>
        <w:jc w:val="center"/>
        <w:rPr>
          <w:rFonts w:ascii="宋体" w:hAnsi="宋体"/>
          <w:b/>
          <w:sz w:val="24"/>
          <w:highlight w:val="none"/>
        </w:rPr>
      </w:pPr>
    </w:p>
    <w:p w14:paraId="4C467737">
      <w:pPr>
        <w:spacing w:line="360" w:lineRule="auto"/>
        <w:jc w:val="center"/>
        <w:rPr>
          <w:rFonts w:ascii="宋体" w:hAnsi="宋体"/>
          <w:b/>
          <w:sz w:val="24"/>
          <w:highlight w:val="none"/>
        </w:rPr>
      </w:pPr>
    </w:p>
    <w:p w14:paraId="657AF0FD">
      <w:pPr>
        <w:rPr>
          <w:rFonts w:ascii="宋体" w:hAnsi="宋体" w:cs="宋体"/>
          <w:sz w:val="24"/>
          <w:szCs w:val="24"/>
          <w:highlight w:val="none"/>
        </w:rPr>
      </w:pPr>
      <w:r>
        <w:rPr>
          <w:rFonts w:hint="eastAsia" w:ascii="宋体" w:hAnsi="宋体" w:cs="宋体"/>
          <w:sz w:val="24"/>
          <w:szCs w:val="24"/>
          <w:highlight w:val="none"/>
        </w:rPr>
        <w:br w:type="page"/>
      </w:r>
    </w:p>
    <w:p w14:paraId="44A2816B">
      <w:pPr>
        <w:pStyle w:val="3"/>
        <w:spacing w:before="0" w:after="0" w:line="560" w:lineRule="exact"/>
        <w:rPr>
          <w:rFonts w:ascii="宋体" w:hAnsi="宋体" w:eastAsia="宋体" w:cs="宋体"/>
          <w:sz w:val="24"/>
          <w:szCs w:val="24"/>
          <w:highlight w:val="none"/>
        </w:rPr>
      </w:pPr>
      <w:bookmarkStart w:id="108" w:name="_Toc24104"/>
      <w:r>
        <w:rPr>
          <w:rFonts w:hint="eastAsia" w:ascii="宋体" w:hAnsi="宋体" w:eastAsia="宋体" w:cs="宋体"/>
          <w:sz w:val="24"/>
          <w:szCs w:val="24"/>
          <w:highlight w:val="none"/>
        </w:rPr>
        <w:t>附件一</w:t>
      </w:r>
      <w:bookmarkEnd w:id="108"/>
    </w:p>
    <w:p w14:paraId="02A3B668">
      <w:pPr>
        <w:pStyle w:val="3"/>
        <w:spacing w:before="0" w:after="0" w:line="560" w:lineRule="exact"/>
        <w:jc w:val="center"/>
        <w:rPr>
          <w:rFonts w:ascii="宋体" w:hAnsi="宋体" w:eastAsia="宋体" w:cs="宋体"/>
          <w:sz w:val="24"/>
          <w:szCs w:val="24"/>
          <w:highlight w:val="none"/>
        </w:rPr>
      </w:pPr>
      <w:bookmarkStart w:id="109" w:name="_Toc11634"/>
      <w:bookmarkStart w:id="110" w:name="_Toc23887"/>
      <w:bookmarkStart w:id="111" w:name="_Toc12332"/>
      <w:bookmarkStart w:id="112" w:name="_Toc5601"/>
      <w:r>
        <w:rPr>
          <w:rFonts w:hint="eastAsia" w:ascii="宋体" w:hAnsi="宋体" w:eastAsia="宋体" w:cs="宋体"/>
          <w:sz w:val="24"/>
          <w:szCs w:val="24"/>
          <w:highlight w:val="none"/>
        </w:rPr>
        <w:t>报价单</w:t>
      </w:r>
      <w:bookmarkEnd w:id="109"/>
      <w:bookmarkEnd w:id="110"/>
      <w:bookmarkEnd w:id="111"/>
      <w:bookmarkEnd w:id="112"/>
    </w:p>
    <w:p w14:paraId="3E838E44">
      <w:pPr>
        <w:rPr>
          <w:highlight w:val="none"/>
        </w:rPr>
      </w:pPr>
    </w:p>
    <w:tbl>
      <w:tblPr>
        <w:tblStyle w:val="36"/>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904"/>
        <w:gridCol w:w="952"/>
        <w:gridCol w:w="1529"/>
        <w:gridCol w:w="786"/>
        <w:gridCol w:w="786"/>
        <w:gridCol w:w="1051"/>
        <w:gridCol w:w="1051"/>
        <w:gridCol w:w="784"/>
      </w:tblGrid>
      <w:tr w14:paraId="7ABC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23" w:hRule="atLeast"/>
          <w:jc w:val="center"/>
        </w:trPr>
        <w:tc>
          <w:tcPr>
            <w:tcW w:w="786" w:type="dxa"/>
            <w:vAlign w:val="center"/>
          </w:tcPr>
          <w:p w14:paraId="1AF56D45">
            <w:pPr>
              <w:pStyle w:val="98"/>
              <w:widowControl w:val="0"/>
              <w:spacing w:before="0" w:beforeAutospacing="0" w:after="0" w:afterAutospacing="0"/>
              <w:rPr>
                <w:rFonts w:cs="宋体"/>
                <w:bCs w:val="0"/>
                <w:kern w:val="2"/>
                <w:sz w:val="24"/>
                <w:szCs w:val="24"/>
                <w:highlight w:val="none"/>
              </w:rPr>
            </w:pPr>
            <w:r>
              <w:rPr>
                <w:rFonts w:hint="eastAsia" w:cs="宋体"/>
                <w:bCs w:val="0"/>
                <w:kern w:val="2"/>
                <w:sz w:val="24"/>
                <w:szCs w:val="24"/>
                <w:highlight w:val="none"/>
              </w:rPr>
              <w:t>序号</w:t>
            </w:r>
          </w:p>
        </w:tc>
        <w:tc>
          <w:tcPr>
            <w:tcW w:w="1904" w:type="dxa"/>
            <w:vAlign w:val="center"/>
          </w:tcPr>
          <w:p w14:paraId="48A21335">
            <w:pPr>
              <w:jc w:val="center"/>
              <w:rPr>
                <w:rFonts w:ascii="宋体" w:hAnsi="宋体" w:cs="宋体"/>
                <w:b/>
                <w:sz w:val="24"/>
                <w:szCs w:val="24"/>
                <w:highlight w:val="none"/>
              </w:rPr>
            </w:pPr>
            <w:r>
              <w:rPr>
                <w:rFonts w:hint="eastAsia" w:ascii="宋体" w:hAnsi="宋体" w:cs="宋体"/>
                <w:b/>
                <w:sz w:val="24"/>
                <w:szCs w:val="24"/>
                <w:highlight w:val="none"/>
              </w:rPr>
              <w:t>货物名称</w:t>
            </w:r>
          </w:p>
        </w:tc>
        <w:tc>
          <w:tcPr>
            <w:tcW w:w="952" w:type="dxa"/>
            <w:vAlign w:val="center"/>
          </w:tcPr>
          <w:p w14:paraId="4520B862">
            <w:pPr>
              <w:jc w:val="center"/>
              <w:rPr>
                <w:rFonts w:ascii="宋体" w:hAnsi="宋体" w:cs="宋体"/>
                <w:b/>
                <w:sz w:val="24"/>
                <w:szCs w:val="24"/>
                <w:highlight w:val="none"/>
              </w:rPr>
            </w:pPr>
            <w:r>
              <w:rPr>
                <w:rFonts w:hint="eastAsia" w:ascii="宋体" w:hAnsi="宋体" w:cs="宋体"/>
                <w:b/>
                <w:sz w:val="24"/>
                <w:szCs w:val="24"/>
                <w:highlight w:val="none"/>
              </w:rPr>
              <w:t>品牌型号</w:t>
            </w:r>
          </w:p>
        </w:tc>
        <w:tc>
          <w:tcPr>
            <w:tcW w:w="1529" w:type="dxa"/>
            <w:vAlign w:val="center"/>
          </w:tcPr>
          <w:p w14:paraId="2F887355">
            <w:pPr>
              <w:jc w:val="center"/>
              <w:rPr>
                <w:rFonts w:ascii="宋体" w:hAnsi="宋体" w:cs="宋体"/>
                <w:b/>
                <w:sz w:val="24"/>
                <w:szCs w:val="24"/>
                <w:highlight w:val="none"/>
              </w:rPr>
            </w:pPr>
            <w:r>
              <w:rPr>
                <w:rFonts w:hint="eastAsia" w:ascii="宋体" w:hAnsi="宋体" w:cs="宋体"/>
                <w:b/>
                <w:sz w:val="24"/>
                <w:szCs w:val="24"/>
                <w:highlight w:val="none"/>
              </w:rPr>
              <w:t>原产地及</w:t>
            </w:r>
          </w:p>
          <w:p w14:paraId="466B221E">
            <w:pPr>
              <w:jc w:val="center"/>
              <w:rPr>
                <w:rFonts w:ascii="宋体" w:hAnsi="宋体" w:cs="宋体"/>
                <w:b/>
                <w:sz w:val="24"/>
                <w:szCs w:val="24"/>
                <w:highlight w:val="none"/>
              </w:rPr>
            </w:pPr>
            <w:r>
              <w:rPr>
                <w:rFonts w:hint="eastAsia" w:ascii="宋体" w:hAnsi="宋体" w:cs="宋体"/>
                <w:b/>
                <w:sz w:val="24"/>
                <w:szCs w:val="24"/>
                <w:highlight w:val="none"/>
              </w:rPr>
              <w:t>生产厂商</w:t>
            </w:r>
          </w:p>
        </w:tc>
        <w:tc>
          <w:tcPr>
            <w:tcW w:w="786" w:type="dxa"/>
            <w:vAlign w:val="center"/>
          </w:tcPr>
          <w:p w14:paraId="12D98687">
            <w:pPr>
              <w:jc w:val="center"/>
              <w:rPr>
                <w:rFonts w:ascii="宋体" w:hAnsi="宋体" w:cs="宋体"/>
                <w:b/>
                <w:sz w:val="24"/>
                <w:szCs w:val="24"/>
                <w:highlight w:val="none"/>
              </w:rPr>
            </w:pPr>
            <w:r>
              <w:rPr>
                <w:rFonts w:hint="eastAsia" w:ascii="宋体" w:hAnsi="宋体" w:cs="宋体"/>
                <w:b/>
                <w:sz w:val="24"/>
                <w:szCs w:val="24"/>
                <w:highlight w:val="none"/>
              </w:rPr>
              <w:t>单位</w:t>
            </w:r>
          </w:p>
        </w:tc>
        <w:tc>
          <w:tcPr>
            <w:tcW w:w="786" w:type="dxa"/>
            <w:vAlign w:val="center"/>
          </w:tcPr>
          <w:p w14:paraId="4D2D85C9">
            <w:pPr>
              <w:jc w:val="center"/>
              <w:rPr>
                <w:rFonts w:ascii="宋体" w:hAnsi="宋体" w:cs="宋体"/>
                <w:b/>
                <w:sz w:val="24"/>
                <w:szCs w:val="24"/>
                <w:highlight w:val="none"/>
              </w:rPr>
            </w:pPr>
            <w:r>
              <w:rPr>
                <w:rFonts w:hint="eastAsia" w:ascii="宋体" w:hAnsi="宋体" w:cs="宋体"/>
                <w:b/>
                <w:sz w:val="24"/>
                <w:szCs w:val="24"/>
                <w:highlight w:val="none"/>
              </w:rPr>
              <w:t>数量</w:t>
            </w:r>
          </w:p>
        </w:tc>
        <w:tc>
          <w:tcPr>
            <w:tcW w:w="1051" w:type="dxa"/>
            <w:vAlign w:val="center"/>
          </w:tcPr>
          <w:p w14:paraId="1D5E6FC5">
            <w:pPr>
              <w:jc w:val="center"/>
              <w:rPr>
                <w:rFonts w:ascii="宋体" w:hAnsi="宋体" w:cs="宋体"/>
                <w:b/>
                <w:sz w:val="24"/>
                <w:szCs w:val="24"/>
                <w:highlight w:val="none"/>
              </w:rPr>
            </w:pPr>
            <w:r>
              <w:rPr>
                <w:rFonts w:hint="eastAsia" w:ascii="宋体" w:hAnsi="宋体" w:cs="宋体"/>
                <w:b/>
                <w:sz w:val="24"/>
                <w:szCs w:val="24"/>
                <w:highlight w:val="none"/>
              </w:rPr>
              <w:t>单价</w:t>
            </w:r>
          </w:p>
          <w:p w14:paraId="266C638E">
            <w:pPr>
              <w:jc w:val="center"/>
              <w:rPr>
                <w:rFonts w:ascii="宋体" w:hAnsi="宋体" w:cs="宋体"/>
                <w:b/>
                <w:sz w:val="24"/>
                <w:szCs w:val="24"/>
                <w:highlight w:val="none"/>
              </w:rPr>
            </w:pPr>
            <w:r>
              <w:rPr>
                <w:rFonts w:hint="eastAsia" w:ascii="宋体" w:hAnsi="宋体" w:cs="宋体"/>
                <w:b/>
                <w:sz w:val="24"/>
                <w:szCs w:val="24"/>
                <w:highlight w:val="none"/>
              </w:rPr>
              <w:t>（元）</w:t>
            </w:r>
          </w:p>
        </w:tc>
        <w:tc>
          <w:tcPr>
            <w:tcW w:w="1051" w:type="dxa"/>
            <w:vAlign w:val="center"/>
          </w:tcPr>
          <w:p w14:paraId="19B278FD">
            <w:pPr>
              <w:jc w:val="center"/>
              <w:rPr>
                <w:rFonts w:ascii="宋体" w:hAnsi="宋体" w:cs="宋体"/>
                <w:b/>
                <w:sz w:val="24"/>
                <w:szCs w:val="24"/>
                <w:highlight w:val="none"/>
              </w:rPr>
            </w:pPr>
            <w:r>
              <w:rPr>
                <w:rFonts w:hint="eastAsia" w:ascii="宋体" w:hAnsi="宋体" w:cs="宋体"/>
                <w:b/>
                <w:sz w:val="24"/>
                <w:szCs w:val="24"/>
                <w:highlight w:val="none"/>
              </w:rPr>
              <w:t>小计</w:t>
            </w:r>
          </w:p>
          <w:p w14:paraId="5BF57763">
            <w:pPr>
              <w:jc w:val="center"/>
              <w:rPr>
                <w:rFonts w:ascii="宋体" w:hAnsi="宋体" w:cs="宋体"/>
                <w:b/>
                <w:sz w:val="24"/>
                <w:szCs w:val="24"/>
                <w:highlight w:val="none"/>
              </w:rPr>
            </w:pPr>
            <w:r>
              <w:rPr>
                <w:rFonts w:hint="eastAsia" w:ascii="宋体" w:hAnsi="宋体" w:cs="宋体"/>
                <w:b/>
                <w:sz w:val="24"/>
                <w:szCs w:val="24"/>
                <w:highlight w:val="none"/>
              </w:rPr>
              <w:t>（元）</w:t>
            </w:r>
          </w:p>
        </w:tc>
        <w:tc>
          <w:tcPr>
            <w:tcW w:w="784" w:type="dxa"/>
            <w:vAlign w:val="center"/>
          </w:tcPr>
          <w:p w14:paraId="427477F3">
            <w:pPr>
              <w:jc w:val="center"/>
              <w:rPr>
                <w:rFonts w:ascii="宋体" w:hAnsi="宋体" w:cs="宋体"/>
                <w:b/>
                <w:sz w:val="24"/>
                <w:szCs w:val="24"/>
                <w:highlight w:val="none"/>
              </w:rPr>
            </w:pPr>
            <w:r>
              <w:rPr>
                <w:rFonts w:hint="eastAsia" w:ascii="宋体" w:hAnsi="宋体" w:cs="宋体"/>
                <w:b/>
                <w:sz w:val="24"/>
                <w:szCs w:val="24"/>
                <w:highlight w:val="none"/>
              </w:rPr>
              <w:t>备注</w:t>
            </w:r>
          </w:p>
        </w:tc>
      </w:tr>
      <w:tr w14:paraId="5630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tcBorders>
              <w:bottom w:val="single" w:color="auto" w:sz="4" w:space="0"/>
            </w:tcBorders>
            <w:vAlign w:val="center"/>
          </w:tcPr>
          <w:p w14:paraId="0B626E7F">
            <w:pPr>
              <w:jc w:val="center"/>
              <w:rPr>
                <w:rFonts w:ascii="宋体" w:hAnsi="宋体" w:cs="宋体"/>
                <w:sz w:val="24"/>
                <w:szCs w:val="24"/>
                <w:highlight w:val="none"/>
              </w:rPr>
            </w:pPr>
            <w:r>
              <w:rPr>
                <w:rFonts w:hint="eastAsia" w:ascii="宋体" w:hAnsi="宋体" w:cs="宋体"/>
                <w:sz w:val="24"/>
                <w:szCs w:val="24"/>
                <w:highlight w:val="none"/>
              </w:rPr>
              <w:t>1</w:t>
            </w:r>
          </w:p>
        </w:tc>
        <w:tc>
          <w:tcPr>
            <w:tcW w:w="1904" w:type="dxa"/>
            <w:vAlign w:val="center"/>
          </w:tcPr>
          <w:p w14:paraId="61755E7F">
            <w:pPr>
              <w:jc w:val="center"/>
              <w:rPr>
                <w:rFonts w:ascii="宋体" w:hAnsi="宋体" w:cs="宋体"/>
                <w:sz w:val="24"/>
                <w:szCs w:val="24"/>
                <w:highlight w:val="none"/>
              </w:rPr>
            </w:pPr>
          </w:p>
        </w:tc>
        <w:tc>
          <w:tcPr>
            <w:tcW w:w="952" w:type="dxa"/>
            <w:vAlign w:val="center"/>
          </w:tcPr>
          <w:p w14:paraId="35B2669F">
            <w:pPr>
              <w:rPr>
                <w:rFonts w:ascii="宋体" w:hAnsi="宋体" w:cs="宋体"/>
                <w:sz w:val="24"/>
                <w:szCs w:val="24"/>
                <w:highlight w:val="none"/>
              </w:rPr>
            </w:pPr>
          </w:p>
        </w:tc>
        <w:tc>
          <w:tcPr>
            <w:tcW w:w="1529" w:type="dxa"/>
            <w:vAlign w:val="center"/>
          </w:tcPr>
          <w:p w14:paraId="6C1C4694">
            <w:pPr>
              <w:rPr>
                <w:rFonts w:ascii="宋体" w:hAnsi="宋体" w:cs="宋体"/>
                <w:sz w:val="24"/>
                <w:szCs w:val="24"/>
                <w:highlight w:val="none"/>
              </w:rPr>
            </w:pPr>
          </w:p>
        </w:tc>
        <w:tc>
          <w:tcPr>
            <w:tcW w:w="786" w:type="dxa"/>
            <w:vAlign w:val="center"/>
          </w:tcPr>
          <w:p w14:paraId="1D10B1D0">
            <w:pPr>
              <w:rPr>
                <w:rFonts w:ascii="宋体" w:hAnsi="宋体" w:cs="宋体"/>
                <w:sz w:val="24"/>
                <w:szCs w:val="24"/>
                <w:highlight w:val="none"/>
              </w:rPr>
            </w:pPr>
          </w:p>
        </w:tc>
        <w:tc>
          <w:tcPr>
            <w:tcW w:w="786" w:type="dxa"/>
            <w:vAlign w:val="center"/>
          </w:tcPr>
          <w:p w14:paraId="06DAF76F">
            <w:pPr>
              <w:jc w:val="center"/>
              <w:rPr>
                <w:rFonts w:hint="eastAsia" w:ascii="宋体" w:hAnsi="宋体" w:eastAsia="宋体" w:cs="宋体"/>
                <w:sz w:val="24"/>
                <w:szCs w:val="24"/>
                <w:highlight w:val="none"/>
                <w:lang w:val="en-US" w:eastAsia="zh-CN"/>
              </w:rPr>
            </w:pPr>
          </w:p>
        </w:tc>
        <w:tc>
          <w:tcPr>
            <w:tcW w:w="1051" w:type="dxa"/>
            <w:vAlign w:val="center"/>
          </w:tcPr>
          <w:p w14:paraId="11115E30">
            <w:pPr>
              <w:rPr>
                <w:rFonts w:ascii="宋体" w:hAnsi="宋体" w:cs="宋体"/>
                <w:sz w:val="24"/>
                <w:szCs w:val="24"/>
                <w:highlight w:val="none"/>
              </w:rPr>
            </w:pPr>
          </w:p>
        </w:tc>
        <w:tc>
          <w:tcPr>
            <w:tcW w:w="1051" w:type="dxa"/>
            <w:vAlign w:val="center"/>
          </w:tcPr>
          <w:p w14:paraId="023B632F">
            <w:pPr>
              <w:rPr>
                <w:rFonts w:ascii="宋体" w:hAnsi="宋体" w:cs="宋体"/>
                <w:sz w:val="24"/>
                <w:szCs w:val="24"/>
                <w:highlight w:val="none"/>
              </w:rPr>
            </w:pPr>
          </w:p>
        </w:tc>
        <w:tc>
          <w:tcPr>
            <w:tcW w:w="784" w:type="dxa"/>
            <w:vAlign w:val="center"/>
          </w:tcPr>
          <w:p w14:paraId="01C3F617">
            <w:pPr>
              <w:rPr>
                <w:rFonts w:ascii="宋体" w:hAnsi="宋体" w:cs="宋体"/>
                <w:sz w:val="24"/>
                <w:szCs w:val="24"/>
                <w:highlight w:val="none"/>
              </w:rPr>
            </w:pPr>
          </w:p>
        </w:tc>
      </w:tr>
      <w:tr w14:paraId="6185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75AEF88E">
            <w:pPr>
              <w:jc w:val="center"/>
              <w:rPr>
                <w:rFonts w:ascii="宋体" w:hAnsi="宋体" w:cs="宋体"/>
                <w:sz w:val="24"/>
                <w:szCs w:val="24"/>
                <w:highlight w:val="none"/>
              </w:rPr>
            </w:pPr>
            <w:r>
              <w:rPr>
                <w:rFonts w:hint="eastAsia" w:ascii="宋体" w:hAnsi="宋体" w:cs="宋体"/>
                <w:sz w:val="24"/>
                <w:szCs w:val="24"/>
                <w:highlight w:val="none"/>
              </w:rPr>
              <w:t>2</w:t>
            </w:r>
          </w:p>
        </w:tc>
        <w:tc>
          <w:tcPr>
            <w:tcW w:w="1904" w:type="dxa"/>
            <w:vAlign w:val="center"/>
          </w:tcPr>
          <w:p w14:paraId="1C7B0B4B">
            <w:pPr>
              <w:jc w:val="center"/>
              <w:rPr>
                <w:rFonts w:ascii="宋体" w:hAnsi="宋体" w:cs="宋体"/>
                <w:sz w:val="24"/>
                <w:szCs w:val="24"/>
                <w:highlight w:val="none"/>
              </w:rPr>
            </w:pPr>
          </w:p>
        </w:tc>
        <w:tc>
          <w:tcPr>
            <w:tcW w:w="952" w:type="dxa"/>
            <w:vAlign w:val="center"/>
          </w:tcPr>
          <w:p w14:paraId="176D85A5">
            <w:pPr>
              <w:rPr>
                <w:rFonts w:ascii="宋体" w:hAnsi="宋体" w:cs="宋体"/>
                <w:sz w:val="24"/>
                <w:szCs w:val="24"/>
                <w:highlight w:val="none"/>
              </w:rPr>
            </w:pPr>
          </w:p>
        </w:tc>
        <w:tc>
          <w:tcPr>
            <w:tcW w:w="1529" w:type="dxa"/>
            <w:vAlign w:val="center"/>
          </w:tcPr>
          <w:p w14:paraId="7314466C">
            <w:pPr>
              <w:rPr>
                <w:rFonts w:ascii="宋体" w:hAnsi="宋体" w:cs="宋体"/>
                <w:sz w:val="24"/>
                <w:szCs w:val="24"/>
                <w:highlight w:val="none"/>
              </w:rPr>
            </w:pPr>
          </w:p>
        </w:tc>
        <w:tc>
          <w:tcPr>
            <w:tcW w:w="786" w:type="dxa"/>
            <w:vAlign w:val="center"/>
          </w:tcPr>
          <w:p w14:paraId="297FEEC2">
            <w:pPr>
              <w:rPr>
                <w:rFonts w:ascii="宋体" w:hAnsi="宋体" w:cs="宋体"/>
                <w:sz w:val="24"/>
                <w:szCs w:val="24"/>
                <w:highlight w:val="none"/>
              </w:rPr>
            </w:pPr>
          </w:p>
        </w:tc>
        <w:tc>
          <w:tcPr>
            <w:tcW w:w="786" w:type="dxa"/>
            <w:vAlign w:val="center"/>
          </w:tcPr>
          <w:p w14:paraId="46332C2A">
            <w:pPr>
              <w:jc w:val="center"/>
              <w:rPr>
                <w:rFonts w:hint="default" w:ascii="宋体" w:hAnsi="宋体" w:eastAsia="宋体" w:cs="宋体"/>
                <w:sz w:val="24"/>
                <w:szCs w:val="24"/>
                <w:highlight w:val="none"/>
                <w:lang w:val="en-US" w:eastAsia="zh-CN"/>
              </w:rPr>
            </w:pPr>
          </w:p>
        </w:tc>
        <w:tc>
          <w:tcPr>
            <w:tcW w:w="1051" w:type="dxa"/>
            <w:vAlign w:val="center"/>
          </w:tcPr>
          <w:p w14:paraId="2FDCD84B">
            <w:pPr>
              <w:rPr>
                <w:rFonts w:ascii="宋体" w:hAnsi="宋体" w:cs="宋体"/>
                <w:sz w:val="24"/>
                <w:szCs w:val="24"/>
                <w:highlight w:val="none"/>
              </w:rPr>
            </w:pPr>
          </w:p>
        </w:tc>
        <w:tc>
          <w:tcPr>
            <w:tcW w:w="1051" w:type="dxa"/>
            <w:vAlign w:val="center"/>
          </w:tcPr>
          <w:p w14:paraId="5E221540">
            <w:pPr>
              <w:rPr>
                <w:rFonts w:ascii="宋体" w:hAnsi="宋体" w:cs="宋体"/>
                <w:sz w:val="24"/>
                <w:szCs w:val="24"/>
                <w:highlight w:val="none"/>
              </w:rPr>
            </w:pPr>
          </w:p>
        </w:tc>
        <w:tc>
          <w:tcPr>
            <w:tcW w:w="784" w:type="dxa"/>
            <w:vAlign w:val="center"/>
          </w:tcPr>
          <w:p w14:paraId="5012B4BA">
            <w:pPr>
              <w:rPr>
                <w:rFonts w:ascii="宋体" w:hAnsi="宋体" w:cs="宋体"/>
                <w:sz w:val="24"/>
                <w:szCs w:val="24"/>
                <w:highlight w:val="none"/>
              </w:rPr>
            </w:pPr>
          </w:p>
        </w:tc>
      </w:tr>
      <w:tr w14:paraId="09F3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42BBE223">
            <w:pPr>
              <w:jc w:val="center"/>
              <w:rPr>
                <w:rFonts w:ascii="宋体" w:hAnsi="宋体" w:cs="宋体"/>
                <w:sz w:val="24"/>
                <w:szCs w:val="24"/>
                <w:highlight w:val="none"/>
              </w:rPr>
            </w:pPr>
            <w:r>
              <w:rPr>
                <w:rFonts w:hint="eastAsia" w:ascii="宋体" w:hAnsi="宋体" w:cs="宋体"/>
                <w:sz w:val="24"/>
                <w:szCs w:val="24"/>
                <w:highlight w:val="none"/>
              </w:rPr>
              <w:t>3</w:t>
            </w:r>
          </w:p>
        </w:tc>
        <w:tc>
          <w:tcPr>
            <w:tcW w:w="1904" w:type="dxa"/>
            <w:vAlign w:val="center"/>
          </w:tcPr>
          <w:p w14:paraId="32FA32B6">
            <w:pPr>
              <w:rPr>
                <w:rFonts w:ascii="宋体" w:hAnsi="宋体" w:cs="宋体"/>
                <w:sz w:val="24"/>
                <w:szCs w:val="24"/>
                <w:highlight w:val="none"/>
              </w:rPr>
            </w:pPr>
          </w:p>
        </w:tc>
        <w:tc>
          <w:tcPr>
            <w:tcW w:w="952" w:type="dxa"/>
            <w:vAlign w:val="center"/>
          </w:tcPr>
          <w:p w14:paraId="149ED0EF">
            <w:pPr>
              <w:rPr>
                <w:rFonts w:ascii="宋体" w:hAnsi="宋体" w:cs="宋体"/>
                <w:sz w:val="24"/>
                <w:szCs w:val="24"/>
                <w:highlight w:val="none"/>
              </w:rPr>
            </w:pPr>
          </w:p>
        </w:tc>
        <w:tc>
          <w:tcPr>
            <w:tcW w:w="1529" w:type="dxa"/>
            <w:vAlign w:val="center"/>
          </w:tcPr>
          <w:p w14:paraId="1E223812">
            <w:pPr>
              <w:rPr>
                <w:rFonts w:ascii="宋体" w:hAnsi="宋体" w:cs="宋体"/>
                <w:sz w:val="24"/>
                <w:szCs w:val="24"/>
                <w:highlight w:val="none"/>
              </w:rPr>
            </w:pPr>
          </w:p>
        </w:tc>
        <w:tc>
          <w:tcPr>
            <w:tcW w:w="786" w:type="dxa"/>
            <w:vAlign w:val="center"/>
          </w:tcPr>
          <w:p w14:paraId="0A89DEFD">
            <w:pPr>
              <w:rPr>
                <w:rFonts w:ascii="宋体" w:hAnsi="宋体" w:cs="宋体"/>
                <w:sz w:val="24"/>
                <w:szCs w:val="24"/>
                <w:highlight w:val="none"/>
              </w:rPr>
            </w:pPr>
          </w:p>
        </w:tc>
        <w:tc>
          <w:tcPr>
            <w:tcW w:w="786" w:type="dxa"/>
            <w:vAlign w:val="center"/>
          </w:tcPr>
          <w:p w14:paraId="4F468368">
            <w:pPr>
              <w:rPr>
                <w:rFonts w:ascii="宋体" w:hAnsi="宋体" w:cs="宋体"/>
                <w:sz w:val="24"/>
                <w:szCs w:val="24"/>
                <w:highlight w:val="none"/>
              </w:rPr>
            </w:pPr>
          </w:p>
        </w:tc>
        <w:tc>
          <w:tcPr>
            <w:tcW w:w="1051" w:type="dxa"/>
            <w:vAlign w:val="center"/>
          </w:tcPr>
          <w:p w14:paraId="2B407153">
            <w:pPr>
              <w:rPr>
                <w:rFonts w:ascii="宋体" w:hAnsi="宋体" w:cs="宋体"/>
                <w:sz w:val="24"/>
                <w:szCs w:val="24"/>
                <w:highlight w:val="none"/>
              </w:rPr>
            </w:pPr>
          </w:p>
        </w:tc>
        <w:tc>
          <w:tcPr>
            <w:tcW w:w="1051" w:type="dxa"/>
            <w:vAlign w:val="center"/>
          </w:tcPr>
          <w:p w14:paraId="7AD2AB6B">
            <w:pPr>
              <w:rPr>
                <w:rFonts w:ascii="宋体" w:hAnsi="宋体" w:cs="宋体"/>
                <w:sz w:val="24"/>
                <w:szCs w:val="24"/>
                <w:highlight w:val="none"/>
              </w:rPr>
            </w:pPr>
          </w:p>
        </w:tc>
        <w:tc>
          <w:tcPr>
            <w:tcW w:w="784" w:type="dxa"/>
            <w:vAlign w:val="center"/>
          </w:tcPr>
          <w:p w14:paraId="68ED0908">
            <w:pPr>
              <w:rPr>
                <w:rFonts w:ascii="宋体" w:hAnsi="宋体" w:cs="宋体"/>
                <w:sz w:val="24"/>
                <w:szCs w:val="24"/>
                <w:highlight w:val="none"/>
              </w:rPr>
            </w:pPr>
          </w:p>
        </w:tc>
      </w:tr>
      <w:tr w14:paraId="470F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04C2741C">
            <w:pPr>
              <w:jc w:val="center"/>
              <w:rPr>
                <w:rFonts w:ascii="宋体" w:hAnsi="宋体" w:cs="宋体"/>
                <w:sz w:val="24"/>
                <w:szCs w:val="24"/>
                <w:highlight w:val="none"/>
              </w:rPr>
            </w:pPr>
            <w:r>
              <w:rPr>
                <w:rFonts w:hint="eastAsia" w:ascii="宋体" w:hAnsi="宋体" w:cs="宋体"/>
                <w:sz w:val="24"/>
                <w:szCs w:val="24"/>
                <w:highlight w:val="none"/>
              </w:rPr>
              <w:t>4</w:t>
            </w:r>
          </w:p>
        </w:tc>
        <w:tc>
          <w:tcPr>
            <w:tcW w:w="1904" w:type="dxa"/>
            <w:vAlign w:val="center"/>
          </w:tcPr>
          <w:p w14:paraId="46515107">
            <w:pPr>
              <w:rPr>
                <w:rFonts w:ascii="宋体" w:hAnsi="宋体" w:cs="宋体"/>
                <w:sz w:val="24"/>
                <w:szCs w:val="24"/>
                <w:highlight w:val="none"/>
              </w:rPr>
            </w:pPr>
          </w:p>
        </w:tc>
        <w:tc>
          <w:tcPr>
            <w:tcW w:w="952" w:type="dxa"/>
            <w:vAlign w:val="center"/>
          </w:tcPr>
          <w:p w14:paraId="176C8D39">
            <w:pPr>
              <w:rPr>
                <w:rFonts w:ascii="宋体" w:hAnsi="宋体" w:cs="宋体"/>
                <w:sz w:val="24"/>
                <w:szCs w:val="24"/>
                <w:highlight w:val="none"/>
              </w:rPr>
            </w:pPr>
          </w:p>
        </w:tc>
        <w:tc>
          <w:tcPr>
            <w:tcW w:w="1529" w:type="dxa"/>
            <w:vAlign w:val="center"/>
          </w:tcPr>
          <w:p w14:paraId="0822D970">
            <w:pPr>
              <w:rPr>
                <w:rFonts w:ascii="宋体" w:hAnsi="宋体" w:cs="宋体"/>
                <w:sz w:val="24"/>
                <w:szCs w:val="24"/>
                <w:highlight w:val="none"/>
              </w:rPr>
            </w:pPr>
          </w:p>
        </w:tc>
        <w:tc>
          <w:tcPr>
            <w:tcW w:w="786" w:type="dxa"/>
            <w:vAlign w:val="center"/>
          </w:tcPr>
          <w:p w14:paraId="724C42B1">
            <w:pPr>
              <w:rPr>
                <w:rFonts w:ascii="宋体" w:hAnsi="宋体" w:cs="宋体"/>
                <w:sz w:val="24"/>
                <w:szCs w:val="24"/>
                <w:highlight w:val="none"/>
              </w:rPr>
            </w:pPr>
          </w:p>
        </w:tc>
        <w:tc>
          <w:tcPr>
            <w:tcW w:w="786" w:type="dxa"/>
            <w:vAlign w:val="center"/>
          </w:tcPr>
          <w:p w14:paraId="532EDE6C">
            <w:pPr>
              <w:rPr>
                <w:rFonts w:ascii="宋体" w:hAnsi="宋体" w:cs="宋体"/>
                <w:sz w:val="24"/>
                <w:szCs w:val="24"/>
                <w:highlight w:val="none"/>
              </w:rPr>
            </w:pPr>
          </w:p>
        </w:tc>
        <w:tc>
          <w:tcPr>
            <w:tcW w:w="1051" w:type="dxa"/>
            <w:vAlign w:val="center"/>
          </w:tcPr>
          <w:p w14:paraId="70679E47">
            <w:pPr>
              <w:rPr>
                <w:rFonts w:ascii="宋体" w:hAnsi="宋体" w:cs="宋体"/>
                <w:sz w:val="24"/>
                <w:szCs w:val="24"/>
                <w:highlight w:val="none"/>
              </w:rPr>
            </w:pPr>
          </w:p>
        </w:tc>
        <w:tc>
          <w:tcPr>
            <w:tcW w:w="1051" w:type="dxa"/>
            <w:vAlign w:val="center"/>
          </w:tcPr>
          <w:p w14:paraId="3B15F9C2">
            <w:pPr>
              <w:rPr>
                <w:rFonts w:ascii="宋体" w:hAnsi="宋体" w:cs="宋体"/>
                <w:sz w:val="24"/>
                <w:szCs w:val="24"/>
                <w:highlight w:val="none"/>
              </w:rPr>
            </w:pPr>
          </w:p>
        </w:tc>
        <w:tc>
          <w:tcPr>
            <w:tcW w:w="784" w:type="dxa"/>
            <w:vAlign w:val="center"/>
          </w:tcPr>
          <w:p w14:paraId="254FA5B3">
            <w:pPr>
              <w:rPr>
                <w:rFonts w:ascii="宋体" w:hAnsi="宋体" w:cs="宋体"/>
                <w:sz w:val="24"/>
                <w:szCs w:val="24"/>
                <w:highlight w:val="none"/>
              </w:rPr>
            </w:pPr>
          </w:p>
        </w:tc>
      </w:tr>
      <w:tr w14:paraId="7C44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5AA6CB2B">
            <w:pPr>
              <w:jc w:val="center"/>
              <w:rPr>
                <w:rFonts w:ascii="宋体" w:hAnsi="宋体" w:cs="宋体"/>
                <w:sz w:val="24"/>
                <w:szCs w:val="24"/>
                <w:highlight w:val="none"/>
              </w:rPr>
            </w:pPr>
            <w:r>
              <w:rPr>
                <w:rFonts w:hint="eastAsia" w:ascii="宋体" w:hAnsi="宋体" w:cs="宋体"/>
                <w:sz w:val="24"/>
                <w:szCs w:val="24"/>
                <w:highlight w:val="none"/>
              </w:rPr>
              <w:t>5</w:t>
            </w:r>
          </w:p>
        </w:tc>
        <w:tc>
          <w:tcPr>
            <w:tcW w:w="1904" w:type="dxa"/>
            <w:vAlign w:val="center"/>
          </w:tcPr>
          <w:p w14:paraId="31ACA791">
            <w:pPr>
              <w:rPr>
                <w:rFonts w:ascii="宋体" w:hAnsi="宋体" w:cs="宋体"/>
                <w:sz w:val="24"/>
                <w:szCs w:val="24"/>
                <w:highlight w:val="none"/>
              </w:rPr>
            </w:pPr>
          </w:p>
        </w:tc>
        <w:tc>
          <w:tcPr>
            <w:tcW w:w="952" w:type="dxa"/>
            <w:vAlign w:val="center"/>
          </w:tcPr>
          <w:p w14:paraId="12BD02D4">
            <w:pPr>
              <w:rPr>
                <w:rFonts w:ascii="宋体" w:hAnsi="宋体" w:cs="宋体"/>
                <w:sz w:val="24"/>
                <w:szCs w:val="24"/>
                <w:highlight w:val="none"/>
              </w:rPr>
            </w:pPr>
          </w:p>
        </w:tc>
        <w:tc>
          <w:tcPr>
            <w:tcW w:w="1529" w:type="dxa"/>
            <w:vAlign w:val="center"/>
          </w:tcPr>
          <w:p w14:paraId="7B5328A2">
            <w:pPr>
              <w:rPr>
                <w:rFonts w:ascii="宋体" w:hAnsi="宋体" w:cs="宋体"/>
                <w:sz w:val="24"/>
                <w:szCs w:val="24"/>
                <w:highlight w:val="none"/>
              </w:rPr>
            </w:pPr>
          </w:p>
        </w:tc>
        <w:tc>
          <w:tcPr>
            <w:tcW w:w="786" w:type="dxa"/>
            <w:vAlign w:val="center"/>
          </w:tcPr>
          <w:p w14:paraId="3628A6D6">
            <w:pPr>
              <w:rPr>
                <w:rFonts w:ascii="宋体" w:hAnsi="宋体" w:cs="宋体"/>
                <w:sz w:val="24"/>
                <w:szCs w:val="24"/>
                <w:highlight w:val="none"/>
              </w:rPr>
            </w:pPr>
          </w:p>
        </w:tc>
        <w:tc>
          <w:tcPr>
            <w:tcW w:w="786" w:type="dxa"/>
            <w:vAlign w:val="center"/>
          </w:tcPr>
          <w:p w14:paraId="21BEBDD7">
            <w:pPr>
              <w:rPr>
                <w:rFonts w:ascii="宋体" w:hAnsi="宋体" w:cs="宋体"/>
                <w:sz w:val="24"/>
                <w:szCs w:val="24"/>
                <w:highlight w:val="none"/>
              </w:rPr>
            </w:pPr>
          </w:p>
        </w:tc>
        <w:tc>
          <w:tcPr>
            <w:tcW w:w="1051" w:type="dxa"/>
            <w:vAlign w:val="center"/>
          </w:tcPr>
          <w:p w14:paraId="418409F8">
            <w:pPr>
              <w:rPr>
                <w:rFonts w:ascii="宋体" w:hAnsi="宋体" w:cs="宋体"/>
                <w:sz w:val="24"/>
                <w:szCs w:val="24"/>
                <w:highlight w:val="none"/>
              </w:rPr>
            </w:pPr>
          </w:p>
        </w:tc>
        <w:tc>
          <w:tcPr>
            <w:tcW w:w="1051" w:type="dxa"/>
            <w:vAlign w:val="center"/>
          </w:tcPr>
          <w:p w14:paraId="63526890">
            <w:pPr>
              <w:rPr>
                <w:rFonts w:ascii="宋体" w:hAnsi="宋体" w:cs="宋体"/>
                <w:sz w:val="24"/>
                <w:szCs w:val="24"/>
                <w:highlight w:val="none"/>
              </w:rPr>
            </w:pPr>
          </w:p>
        </w:tc>
        <w:tc>
          <w:tcPr>
            <w:tcW w:w="784" w:type="dxa"/>
            <w:vAlign w:val="center"/>
          </w:tcPr>
          <w:p w14:paraId="63D0EE87">
            <w:pPr>
              <w:rPr>
                <w:rFonts w:ascii="宋体" w:hAnsi="宋体" w:cs="宋体"/>
                <w:sz w:val="24"/>
                <w:szCs w:val="24"/>
                <w:highlight w:val="none"/>
              </w:rPr>
            </w:pPr>
          </w:p>
        </w:tc>
      </w:tr>
      <w:tr w14:paraId="1ACE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60149754">
            <w:pPr>
              <w:jc w:val="center"/>
              <w:rPr>
                <w:rFonts w:ascii="宋体" w:hAnsi="宋体" w:cs="宋体"/>
                <w:sz w:val="24"/>
                <w:szCs w:val="24"/>
                <w:highlight w:val="none"/>
              </w:rPr>
            </w:pPr>
            <w:r>
              <w:rPr>
                <w:rFonts w:hint="eastAsia" w:ascii="宋体" w:hAnsi="宋体" w:cs="宋体"/>
                <w:sz w:val="24"/>
                <w:szCs w:val="24"/>
                <w:highlight w:val="none"/>
              </w:rPr>
              <w:t>6</w:t>
            </w:r>
          </w:p>
        </w:tc>
        <w:tc>
          <w:tcPr>
            <w:tcW w:w="1904" w:type="dxa"/>
            <w:vAlign w:val="center"/>
          </w:tcPr>
          <w:p w14:paraId="6AE996E0">
            <w:pPr>
              <w:rPr>
                <w:rFonts w:ascii="宋体" w:hAnsi="宋体" w:cs="宋体"/>
                <w:sz w:val="24"/>
                <w:szCs w:val="24"/>
                <w:highlight w:val="none"/>
              </w:rPr>
            </w:pPr>
          </w:p>
        </w:tc>
        <w:tc>
          <w:tcPr>
            <w:tcW w:w="952" w:type="dxa"/>
            <w:vAlign w:val="center"/>
          </w:tcPr>
          <w:p w14:paraId="6CEE19F9">
            <w:pPr>
              <w:rPr>
                <w:rFonts w:ascii="宋体" w:hAnsi="宋体" w:cs="宋体"/>
                <w:sz w:val="24"/>
                <w:szCs w:val="24"/>
                <w:highlight w:val="none"/>
              </w:rPr>
            </w:pPr>
          </w:p>
        </w:tc>
        <w:tc>
          <w:tcPr>
            <w:tcW w:w="1529" w:type="dxa"/>
            <w:vAlign w:val="center"/>
          </w:tcPr>
          <w:p w14:paraId="3C86B6C5">
            <w:pPr>
              <w:rPr>
                <w:rFonts w:ascii="宋体" w:hAnsi="宋体" w:cs="宋体"/>
                <w:sz w:val="24"/>
                <w:szCs w:val="24"/>
                <w:highlight w:val="none"/>
              </w:rPr>
            </w:pPr>
          </w:p>
        </w:tc>
        <w:tc>
          <w:tcPr>
            <w:tcW w:w="786" w:type="dxa"/>
            <w:vAlign w:val="center"/>
          </w:tcPr>
          <w:p w14:paraId="07407F30">
            <w:pPr>
              <w:rPr>
                <w:rFonts w:ascii="宋体" w:hAnsi="宋体" w:cs="宋体"/>
                <w:sz w:val="24"/>
                <w:szCs w:val="24"/>
                <w:highlight w:val="none"/>
              </w:rPr>
            </w:pPr>
          </w:p>
        </w:tc>
        <w:tc>
          <w:tcPr>
            <w:tcW w:w="786" w:type="dxa"/>
            <w:vAlign w:val="center"/>
          </w:tcPr>
          <w:p w14:paraId="1BBC1E6C">
            <w:pPr>
              <w:rPr>
                <w:rFonts w:ascii="宋体" w:hAnsi="宋体" w:cs="宋体"/>
                <w:sz w:val="24"/>
                <w:szCs w:val="24"/>
                <w:highlight w:val="none"/>
              </w:rPr>
            </w:pPr>
          </w:p>
        </w:tc>
        <w:tc>
          <w:tcPr>
            <w:tcW w:w="1051" w:type="dxa"/>
            <w:vAlign w:val="center"/>
          </w:tcPr>
          <w:p w14:paraId="4EB59284">
            <w:pPr>
              <w:rPr>
                <w:rFonts w:ascii="宋体" w:hAnsi="宋体" w:cs="宋体"/>
                <w:sz w:val="24"/>
                <w:szCs w:val="24"/>
                <w:highlight w:val="none"/>
              </w:rPr>
            </w:pPr>
          </w:p>
        </w:tc>
        <w:tc>
          <w:tcPr>
            <w:tcW w:w="1051" w:type="dxa"/>
            <w:vAlign w:val="center"/>
          </w:tcPr>
          <w:p w14:paraId="0C227184">
            <w:pPr>
              <w:rPr>
                <w:rFonts w:ascii="宋体" w:hAnsi="宋体" w:cs="宋体"/>
                <w:sz w:val="24"/>
                <w:szCs w:val="24"/>
                <w:highlight w:val="none"/>
              </w:rPr>
            </w:pPr>
          </w:p>
        </w:tc>
        <w:tc>
          <w:tcPr>
            <w:tcW w:w="784" w:type="dxa"/>
            <w:vAlign w:val="center"/>
          </w:tcPr>
          <w:p w14:paraId="6C7D9ADE">
            <w:pPr>
              <w:rPr>
                <w:rFonts w:ascii="宋体" w:hAnsi="宋体" w:cs="宋体"/>
                <w:sz w:val="24"/>
                <w:szCs w:val="24"/>
                <w:highlight w:val="none"/>
              </w:rPr>
            </w:pPr>
          </w:p>
        </w:tc>
      </w:tr>
      <w:tr w14:paraId="310D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6F03BC5C">
            <w:pPr>
              <w:jc w:val="center"/>
              <w:rPr>
                <w:rFonts w:ascii="宋体" w:hAnsi="宋体" w:cs="宋体"/>
                <w:sz w:val="24"/>
                <w:szCs w:val="24"/>
                <w:highlight w:val="none"/>
              </w:rPr>
            </w:pPr>
          </w:p>
        </w:tc>
        <w:tc>
          <w:tcPr>
            <w:tcW w:w="1904" w:type="dxa"/>
            <w:vAlign w:val="center"/>
          </w:tcPr>
          <w:p w14:paraId="0CAB69C5">
            <w:pPr>
              <w:pStyle w:val="70"/>
              <w:rPr>
                <w:rFonts w:ascii="宋体" w:hAnsi="宋体" w:cs="宋体"/>
                <w:szCs w:val="24"/>
                <w:highlight w:val="none"/>
              </w:rPr>
            </w:pPr>
            <w:r>
              <w:rPr>
                <w:rFonts w:hint="eastAsia" w:ascii="宋体" w:hAnsi="宋体" w:cs="宋体"/>
                <w:szCs w:val="24"/>
                <w:highlight w:val="none"/>
              </w:rPr>
              <w:t>其他费用</w:t>
            </w:r>
          </w:p>
        </w:tc>
        <w:tc>
          <w:tcPr>
            <w:tcW w:w="952" w:type="dxa"/>
            <w:vAlign w:val="center"/>
          </w:tcPr>
          <w:p w14:paraId="2B578F5B">
            <w:pPr>
              <w:rPr>
                <w:rFonts w:ascii="宋体" w:hAnsi="宋体" w:cs="宋体"/>
                <w:sz w:val="24"/>
                <w:szCs w:val="24"/>
                <w:highlight w:val="none"/>
              </w:rPr>
            </w:pPr>
          </w:p>
        </w:tc>
        <w:tc>
          <w:tcPr>
            <w:tcW w:w="1529" w:type="dxa"/>
            <w:vAlign w:val="center"/>
          </w:tcPr>
          <w:p w14:paraId="7FA91F5F">
            <w:pPr>
              <w:rPr>
                <w:rFonts w:ascii="宋体" w:hAnsi="宋体" w:cs="宋体"/>
                <w:sz w:val="24"/>
                <w:szCs w:val="24"/>
                <w:highlight w:val="none"/>
              </w:rPr>
            </w:pPr>
          </w:p>
        </w:tc>
        <w:tc>
          <w:tcPr>
            <w:tcW w:w="786" w:type="dxa"/>
            <w:vAlign w:val="center"/>
          </w:tcPr>
          <w:p w14:paraId="7001D884">
            <w:pPr>
              <w:rPr>
                <w:rFonts w:ascii="宋体" w:hAnsi="宋体" w:cs="宋体"/>
                <w:sz w:val="24"/>
                <w:szCs w:val="24"/>
                <w:highlight w:val="none"/>
              </w:rPr>
            </w:pPr>
          </w:p>
        </w:tc>
        <w:tc>
          <w:tcPr>
            <w:tcW w:w="786" w:type="dxa"/>
            <w:vAlign w:val="center"/>
          </w:tcPr>
          <w:p w14:paraId="73434E3F">
            <w:pPr>
              <w:rPr>
                <w:rFonts w:ascii="宋体" w:hAnsi="宋体" w:cs="宋体"/>
                <w:sz w:val="24"/>
                <w:szCs w:val="24"/>
                <w:highlight w:val="none"/>
              </w:rPr>
            </w:pPr>
          </w:p>
        </w:tc>
        <w:tc>
          <w:tcPr>
            <w:tcW w:w="1051" w:type="dxa"/>
            <w:vAlign w:val="center"/>
          </w:tcPr>
          <w:p w14:paraId="00A2194E">
            <w:pPr>
              <w:rPr>
                <w:rFonts w:ascii="宋体" w:hAnsi="宋体" w:cs="宋体"/>
                <w:sz w:val="24"/>
                <w:szCs w:val="24"/>
                <w:highlight w:val="none"/>
              </w:rPr>
            </w:pPr>
          </w:p>
        </w:tc>
        <w:tc>
          <w:tcPr>
            <w:tcW w:w="1051" w:type="dxa"/>
            <w:vAlign w:val="center"/>
          </w:tcPr>
          <w:p w14:paraId="4BD0800C">
            <w:pPr>
              <w:rPr>
                <w:rFonts w:ascii="宋体" w:hAnsi="宋体" w:cs="宋体"/>
                <w:sz w:val="24"/>
                <w:szCs w:val="24"/>
                <w:highlight w:val="none"/>
              </w:rPr>
            </w:pPr>
          </w:p>
        </w:tc>
        <w:tc>
          <w:tcPr>
            <w:tcW w:w="784" w:type="dxa"/>
            <w:vAlign w:val="center"/>
          </w:tcPr>
          <w:p w14:paraId="188DD406">
            <w:pPr>
              <w:rPr>
                <w:rFonts w:ascii="宋体" w:hAnsi="宋体" w:cs="宋体"/>
                <w:sz w:val="24"/>
                <w:szCs w:val="24"/>
                <w:highlight w:val="none"/>
              </w:rPr>
            </w:pPr>
          </w:p>
        </w:tc>
      </w:tr>
      <w:tr w14:paraId="6BF6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162F6BBE">
            <w:pPr>
              <w:jc w:val="center"/>
              <w:rPr>
                <w:rFonts w:ascii="宋体" w:hAnsi="宋体" w:cs="宋体"/>
                <w:sz w:val="24"/>
                <w:szCs w:val="24"/>
                <w:highlight w:val="none"/>
              </w:rPr>
            </w:pPr>
          </w:p>
        </w:tc>
        <w:tc>
          <w:tcPr>
            <w:tcW w:w="1904" w:type="dxa"/>
            <w:vAlign w:val="center"/>
          </w:tcPr>
          <w:p w14:paraId="5373EB64">
            <w:pPr>
              <w:rPr>
                <w:rFonts w:ascii="宋体" w:hAnsi="宋体" w:cs="宋体"/>
                <w:sz w:val="24"/>
                <w:szCs w:val="24"/>
                <w:highlight w:val="none"/>
              </w:rPr>
            </w:pPr>
            <w:r>
              <w:rPr>
                <w:rFonts w:hint="eastAsia" w:ascii="宋体" w:hAnsi="宋体" w:cs="宋体"/>
                <w:sz w:val="24"/>
                <w:szCs w:val="24"/>
                <w:highlight w:val="none"/>
              </w:rPr>
              <w:t>…</w:t>
            </w:r>
          </w:p>
        </w:tc>
        <w:tc>
          <w:tcPr>
            <w:tcW w:w="952" w:type="dxa"/>
            <w:vAlign w:val="center"/>
          </w:tcPr>
          <w:p w14:paraId="7635F216">
            <w:pPr>
              <w:rPr>
                <w:rFonts w:ascii="宋体" w:hAnsi="宋体" w:cs="宋体"/>
                <w:sz w:val="24"/>
                <w:szCs w:val="24"/>
                <w:highlight w:val="none"/>
              </w:rPr>
            </w:pPr>
          </w:p>
        </w:tc>
        <w:tc>
          <w:tcPr>
            <w:tcW w:w="1529" w:type="dxa"/>
            <w:vAlign w:val="center"/>
          </w:tcPr>
          <w:p w14:paraId="7700A1D0">
            <w:pPr>
              <w:rPr>
                <w:rFonts w:ascii="宋体" w:hAnsi="宋体" w:cs="宋体"/>
                <w:sz w:val="24"/>
                <w:szCs w:val="24"/>
                <w:highlight w:val="none"/>
              </w:rPr>
            </w:pPr>
          </w:p>
        </w:tc>
        <w:tc>
          <w:tcPr>
            <w:tcW w:w="786" w:type="dxa"/>
            <w:vAlign w:val="center"/>
          </w:tcPr>
          <w:p w14:paraId="13258643">
            <w:pPr>
              <w:rPr>
                <w:rFonts w:ascii="宋体" w:hAnsi="宋体" w:cs="宋体"/>
                <w:sz w:val="24"/>
                <w:szCs w:val="24"/>
                <w:highlight w:val="none"/>
              </w:rPr>
            </w:pPr>
          </w:p>
        </w:tc>
        <w:tc>
          <w:tcPr>
            <w:tcW w:w="786" w:type="dxa"/>
            <w:vAlign w:val="center"/>
          </w:tcPr>
          <w:p w14:paraId="628746EC">
            <w:pPr>
              <w:rPr>
                <w:rFonts w:ascii="宋体" w:hAnsi="宋体" w:cs="宋体"/>
                <w:sz w:val="24"/>
                <w:szCs w:val="24"/>
                <w:highlight w:val="none"/>
              </w:rPr>
            </w:pPr>
          </w:p>
        </w:tc>
        <w:tc>
          <w:tcPr>
            <w:tcW w:w="1051" w:type="dxa"/>
            <w:vAlign w:val="center"/>
          </w:tcPr>
          <w:p w14:paraId="06F756B4">
            <w:pPr>
              <w:rPr>
                <w:rFonts w:ascii="宋体" w:hAnsi="宋体" w:cs="宋体"/>
                <w:sz w:val="24"/>
                <w:szCs w:val="24"/>
                <w:highlight w:val="none"/>
              </w:rPr>
            </w:pPr>
          </w:p>
        </w:tc>
        <w:tc>
          <w:tcPr>
            <w:tcW w:w="1051" w:type="dxa"/>
            <w:vAlign w:val="center"/>
          </w:tcPr>
          <w:p w14:paraId="1F74DCF9">
            <w:pPr>
              <w:rPr>
                <w:rFonts w:ascii="宋体" w:hAnsi="宋体" w:cs="宋体"/>
                <w:sz w:val="24"/>
                <w:szCs w:val="24"/>
                <w:highlight w:val="none"/>
              </w:rPr>
            </w:pPr>
          </w:p>
        </w:tc>
        <w:tc>
          <w:tcPr>
            <w:tcW w:w="784" w:type="dxa"/>
            <w:vAlign w:val="center"/>
          </w:tcPr>
          <w:p w14:paraId="7B83B676">
            <w:pPr>
              <w:rPr>
                <w:rFonts w:ascii="宋体" w:hAnsi="宋体" w:cs="宋体"/>
                <w:sz w:val="24"/>
                <w:szCs w:val="24"/>
                <w:highlight w:val="none"/>
              </w:rPr>
            </w:pPr>
          </w:p>
        </w:tc>
      </w:tr>
      <w:tr w14:paraId="4F09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5934BC61">
            <w:pPr>
              <w:jc w:val="center"/>
              <w:rPr>
                <w:rFonts w:ascii="宋体" w:hAnsi="宋体" w:cs="宋体"/>
                <w:sz w:val="24"/>
                <w:szCs w:val="24"/>
                <w:highlight w:val="none"/>
              </w:rPr>
            </w:pPr>
          </w:p>
        </w:tc>
        <w:tc>
          <w:tcPr>
            <w:tcW w:w="1904" w:type="dxa"/>
            <w:vAlign w:val="center"/>
          </w:tcPr>
          <w:p w14:paraId="0AC2F3EC">
            <w:pPr>
              <w:pStyle w:val="70"/>
              <w:rPr>
                <w:rFonts w:ascii="宋体" w:hAnsi="宋体" w:cs="宋体"/>
                <w:szCs w:val="24"/>
                <w:highlight w:val="none"/>
              </w:rPr>
            </w:pPr>
            <w:r>
              <w:rPr>
                <w:rFonts w:hint="eastAsia" w:ascii="宋体" w:hAnsi="宋体" w:cs="宋体"/>
                <w:szCs w:val="24"/>
                <w:highlight w:val="none"/>
              </w:rPr>
              <w:t>…</w:t>
            </w:r>
          </w:p>
        </w:tc>
        <w:tc>
          <w:tcPr>
            <w:tcW w:w="952" w:type="dxa"/>
            <w:vAlign w:val="center"/>
          </w:tcPr>
          <w:p w14:paraId="2274F456">
            <w:pPr>
              <w:rPr>
                <w:rFonts w:ascii="宋体" w:hAnsi="宋体" w:cs="宋体"/>
                <w:sz w:val="24"/>
                <w:szCs w:val="24"/>
                <w:highlight w:val="none"/>
              </w:rPr>
            </w:pPr>
          </w:p>
        </w:tc>
        <w:tc>
          <w:tcPr>
            <w:tcW w:w="1529" w:type="dxa"/>
            <w:vAlign w:val="center"/>
          </w:tcPr>
          <w:p w14:paraId="244DBB4D">
            <w:pPr>
              <w:rPr>
                <w:rFonts w:ascii="宋体" w:hAnsi="宋体" w:cs="宋体"/>
                <w:sz w:val="24"/>
                <w:szCs w:val="24"/>
                <w:highlight w:val="none"/>
              </w:rPr>
            </w:pPr>
          </w:p>
        </w:tc>
        <w:tc>
          <w:tcPr>
            <w:tcW w:w="786" w:type="dxa"/>
            <w:vAlign w:val="center"/>
          </w:tcPr>
          <w:p w14:paraId="29CBD468">
            <w:pPr>
              <w:rPr>
                <w:rFonts w:ascii="宋体" w:hAnsi="宋体" w:cs="宋体"/>
                <w:sz w:val="24"/>
                <w:szCs w:val="24"/>
                <w:highlight w:val="none"/>
              </w:rPr>
            </w:pPr>
          </w:p>
        </w:tc>
        <w:tc>
          <w:tcPr>
            <w:tcW w:w="786" w:type="dxa"/>
            <w:vAlign w:val="center"/>
          </w:tcPr>
          <w:p w14:paraId="5B872F90">
            <w:pPr>
              <w:rPr>
                <w:rFonts w:ascii="宋体" w:hAnsi="宋体" w:cs="宋体"/>
                <w:sz w:val="24"/>
                <w:szCs w:val="24"/>
                <w:highlight w:val="none"/>
              </w:rPr>
            </w:pPr>
          </w:p>
        </w:tc>
        <w:tc>
          <w:tcPr>
            <w:tcW w:w="1051" w:type="dxa"/>
            <w:vAlign w:val="center"/>
          </w:tcPr>
          <w:p w14:paraId="6369E40F">
            <w:pPr>
              <w:rPr>
                <w:rFonts w:ascii="宋体" w:hAnsi="宋体" w:cs="宋体"/>
                <w:sz w:val="24"/>
                <w:szCs w:val="24"/>
                <w:highlight w:val="none"/>
              </w:rPr>
            </w:pPr>
          </w:p>
        </w:tc>
        <w:tc>
          <w:tcPr>
            <w:tcW w:w="1051" w:type="dxa"/>
            <w:vAlign w:val="center"/>
          </w:tcPr>
          <w:p w14:paraId="293008F7">
            <w:pPr>
              <w:rPr>
                <w:rFonts w:ascii="宋体" w:hAnsi="宋体" w:cs="宋体"/>
                <w:sz w:val="24"/>
                <w:szCs w:val="24"/>
                <w:highlight w:val="none"/>
              </w:rPr>
            </w:pPr>
          </w:p>
        </w:tc>
        <w:tc>
          <w:tcPr>
            <w:tcW w:w="784" w:type="dxa"/>
            <w:vAlign w:val="center"/>
          </w:tcPr>
          <w:p w14:paraId="04A4893F">
            <w:pPr>
              <w:rPr>
                <w:rFonts w:ascii="宋体" w:hAnsi="宋体" w:cs="宋体"/>
                <w:sz w:val="24"/>
                <w:szCs w:val="24"/>
                <w:highlight w:val="none"/>
              </w:rPr>
            </w:pPr>
          </w:p>
        </w:tc>
      </w:tr>
      <w:tr w14:paraId="03D4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015172C2">
            <w:pPr>
              <w:jc w:val="center"/>
              <w:rPr>
                <w:rFonts w:ascii="宋体" w:hAnsi="宋体" w:cs="宋体"/>
                <w:sz w:val="24"/>
                <w:szCs w:val="24"/>
                <w:highlight w:val="none"/>
              </w:rPr>
            </w:pPr>
          </w:p>
        </w:tc>
        <w:tc>
          <w:tcPr>
            <w:tcW w:w="1904" w:type="dxa"/>
            <w:vAlign w:val="center"/>
          </w:tcPr>
          <w:p w14:paraId="7560F8A5">
            <w:pPr>
              <w:rPr>
                <w:rFonts w:ascii="宋体" w:hAnsi="宋体" w:cs="宋体"/>
                <w:sz w:val="24"/>
                <w:szCs w:val="24"/>
                <w:highlight w:val="none"/>
              </w:rPr>
            </w:pPr>
            <w:r>
              <w:rPr>
                <w:rFonts w:hint="eastAsia" w:ascii="宋体" w:hAnsi="宋体" w:cs="宋体"/>
                <w:sz w:val="24"/>
                <w:szCs w:val="24"/>
                <w:highlight w:val="none"/>
              </w:rPr>
              <w:t>…</w:t>
            </w:r>
          </w:p>
        </w:tc>
        <w:tc>
          <w:tcPr>
            <w:tcW w:w="952" w:type="dxa"/>
            <w:vAlign w:val="center"/>
          </w:tcPr>
          <w:p w14:paraId="5B8808A0">
            <w:pPr>
              <w:rPr>
                <w:rFonts w:ascii="宋体" w:hAnsi="宋体" w:cs="宋体"/>
                <w:sz w:val="24"/>
                <w:szCs w:val="24"/>
                <w:highlight w:val="none"/>
              </w:rPr>
            </w:pPr>
          </w:p>
        </w:tc>
        <w:tc>
          <w:tcPr>
            <w:tcW w:w="1529" w:type="dxa"/>
            <w:vAlign w:val="center"/>
          </w:tcPr>
          <w:p w14:paraId="7B4F6798">
            <w:pPr>
              <w:rPr>
                <w:rFonts w:ascii="宋体" w:hAnsi="宋体" w:cs="宋体"/>
                <w:sz w:val="24"/>
                <w:szCs w:val="24"/>
                <w:highlight w:val="none"/>
              </w:rPr>
            </w:pPr>
          </w:p>
        </w:tc>
        <w:tc>
          <w:tcPr>
            <w:tcW w:w="786" w:type="dxa"/>
            <w:vAlign w:val="center"/>
          </w:tcPr>
          <w:p w14:paraId="04178B04">
            <w:pPr>
              <w:rPr>
                <w:rFonts w:ascii="宋体" w:hAnsi="宋体" w:cs="宋体"/>
                <w:sz w:val="24"/>
                <w:szCs w:val="24"/>
                <w:highlight w:val="none"/>
              </w:rPr>
            </w:pPr>
          </w:p>
        </w:tc>
        <w:tc>
          <w:tcPr>
            <w:tcW w:w="786" w:type="dxa"/>
            <w:vAlign w:val="center"/>
          </w:tcPr>
          <w:p w14:paraId="25A0F9B6">
            <w:pPr>
              <w:rPr>
                <w:rFonts w:ascii="宋体" w:hAnsi="宋体" w:cs="宋体"/>
                <w:sz w:val="24"/>
                <w:szCs w:val="24"/>
                <w:highlight w:val="none"/>
              </w:rPr>
            </w:pPr>
          </w:p>
        </w:tc>
        <w:tc>
          <w:tcPr>
            <w:tcW w:w="1051" w:type="dxa"/>
            <w:vAlign w:val="center"/>
          </w:tcPr>
          <w:p w14:paraId="7C02556A">
            <w:pPr>
              <w:rPr>
                <w:rFonts w:ascii="宋体" w:hAnsi="宋体" w:cs="宋体"/>
                <w:sz w:val="24"/>
                <w:szCs w:val="24"/>
                <w:highlight w:val="none"/>
              </w:rPr>
            </w:pPr>
          </w:p>
        </w:tc>
        <w:tc>
          <w:tcPr>
            <w:tcW w:w="1051" w:type="dxa"/>
            <w:vAlign w:val="center"/>
          </w:tcPr>
          <w:p w14:paraId="17F259B1">
            <w:pPr>
              <w:rPr>
                <w:rFonts w:ascii="宋体" w:hAnsi="宋体" w:cs="宋体"/>
                <w:sz w:val="24"/>
                <w:szCs w:val="24"/>
                <w:highlight w:val="none"/>
              </w:rPr>
            </w:pPr>
          </w:p>
        </w:tc>
        <w:tc>
          <w:tcPr>
            <w:tcW w:w="784" w:type="dxa"/>
            <w:vAlign w:val="center"/>
          </w:tcPr>
          <w:p w14:paraId="61F7F675">
            <w:pPr>
              <w:rPr>
                <w:rFonts w:ascii="宋体" w:hAnsi="宋体" w:cs="宋体"/>
                <w:sz w:val="24"/>
                <w:szCs w:val="24"/>
                <w:highlight w:val="none"/>
              </w:rPr>
            </w:pPr>
          </w:p>
        </w:tc>
      </w:tr>
      <w:tr w14:paraId="5C7F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690" w:type="dxa"/>
            <w:gridSpan w:val="2"/>
            <w:vAlign w:val="center"/>
          </w:tcPr>
          <w:p w14:paraId="40BD0B04">
            <w:pPr>
              <w:jc w:val="center"/>
              <w:rPr>
                <w:rFonts w:ascii="宋体" w:hAnsi="宋体" w:cs="宋体"/>
                <w:sz w:val="24"/>
                <w:szCs w:val="24"/>
                <w:highlight w:val="none"/>
              </w:rPr>
            </w:pPr>
            <w:r>
              <w:rPr>
                <w:rFonts w:hint="eastAsia" w:ascii="宋体" w:hAnsi="宋体" w:cs="宋体"/>
                <w:b/>
                <w:bCs/>
                <w:sz w:val="24"/>
                <w:szCs w:val="24"/>
                <w:highlight w:val="none"/>
              </w:rPr>
              <w:t>合计（元）</w:t>
            </w:r>
          </w:p>
        </w:tc>
        <w:tc>
          <w:tcPr>
            <w:tcW w:w="6155" w:type="dxa"/>
            <w:gridSpan w:val="6"/>
            <w:vAlign w:val="center"/>
          </w:tcPr>
          <w:p w14:paraId="6BDABE87">
            <w:pPr>
              <w:rPr>
                <w:rFonts w:ascii="宋体" w:hAnsi="宋体" w:cs="宋体"/>
                <w:sz w:val="24"/>
                <w:szCs w:val="24"/>
                <w:highlight w:val="none"/>
              </w:rPr>
            </w:pPr>
          </w:p>
        </w:tc>
        <w:tc>
          <w:tcPr>
            <w:tcW w:w="784" w:type="dxa"/>
            <w:vAlign w:val="center"/>
          </w:tcPr>
          <w:p w14:paraId="67B622D0">
            <w:pPr>
              <w:rPr>
                <w:rFonts w:ascii="宋体" w:hAnsi="宋体" w:cs="宋体"/>
                <w:sz w:val="24"/>
                <w:szCs w:val="24"/>
                <w:highlight w:val="none"/>
              </w:rPr>
            </w:pPr>
          </w:p>
        </w:tc>
      </w:tr>
    </w:tbl>
    <w:p w14:paraId="50000E24">
      <w:pPr>
        <w:pStyle w:val="18"/>
        <w:spacing w:line="360" w:lineRule="auto"/>
        <w:rPr>
          <w:rFonts w:ascii="宋体" w:hAnsi="宋体" w:eastAsia="宋体" w:cs="宋体"/>
          <w:b/>
          <w:bCs/>
          <w:sz w:val="24"/>
          <w:highlight w:val="none"/>
        </w:rPr>
      </w:pPr>
    </w:p>
    <w:p w14:paraId="4CEDCA0B">
      <w:pPr>
        <w:pStyle w:val="18"/>
        <w:spacing w:line="560" w:lineRule="exact"/>
        <w:rPr>
          <w:rFonts w:ascii="宋体" w:hAnsi="宋体" w:eastAsia="宋体" w:cs="宋体"/>
          <w:b/>
          <w:bCs/>
          <w:sz w:val="24"/>
          <w:szCs w:val="28"/>
          <w:highlight w:val="none"/>
        </w:rPr>
      </w:pPr>
      <w:r>
        <w:rPr>
          <w:rFonts w:hint="eastAsia" w:ascii="宋体" w:hAnsi="宋体" w:eastAsia="宋体" w:cs="宋体"/>
          <w:b/>
          <w:bCs/>
          <w:color w:val="auto"/>
          <w:sz w:val="24"/>
        </w:rPr>
        <w:t>供应商盖章</w:t>
      </w:r>
      <w:r>
        <w:rPr>
          <w:rFonts w:hint="eastAsia" w:ascii="宋体" w:hAnsi="宋体" w:eastAsia="宋体" w:cs="宋体"/>
          <w:b/>
          <w:bCs/>
          <w:sz w:val="24"/>
          <w:highlight w:val="none"/>
        </w:rPr>
        <w:t>：</w:t>
      </w:r>
    </w:p>
    <w:p w14:paraId="58F09712">
      <w:pPr>
        <w:adjustRightInd w:val="0"/>
        <w:snapToGrid w:val="0"/>
        <w:spacing w:line="560" w:lineRule="exact"/>
        <w:rPr>
          <w:rFonts w:ascii="宋体" w:hAnsi="宋体"/>
          <w:b/>
          <w:bCs/>
          <w:sz w:val="24"/>
          <w:szCs w:val="28"/>
          <w:highlight w:val="none"/>
        </w:rPr>
      </w:pPr>
      <w:r>
        <w:rPr>
          <w:rFonts w:hint="eastAsia" w:ascii="宋体" w:hAnsi="宋体"/>
          <w:b/>
          <w:bCs/>
          <w:sz w:val="24"/>
          <w:szCs w:val="28"/>
          <w:highlight w:val="none"/>
        </w:rPr>
        <w:t>日  期：   年   月   日</w:t>
      </w:r>
    </w:p>
    <w:p w14:paraId="5B8302BD">
      <w:pPr>
        <w:adjustRightInd w:val="0"/>
        <w:snapToGrid w:val="0"/>
        <w:spacing w:line="360" w:lineRule="auto"/>
        <w:rPr>
          <w:rFonts w:ascii="宋体" w:hAnsi="宋体"/>
          <w:b/>
          <w:bCs/>
          <w:sz w:val="24"/>
          <w:szCs w:val="28"/>
          <w:highlight w:val="none"/>
        </w:rPr>
      </w:pPr>
    </w:p>
    <w:p w14:paraId="71C90582">
      <w:pPr>
        <w:adjustRightInd w:val="0"/>
        <w:snapToGrid w:val="0"/>
        <w:spacing w:line="360" w:lineRule="auto"/>
        <w:rPr>
          <w:rFonts w:ascii="宋体" w:hAnsi="宋体"/>
          <w:b/>
          <w:bCs/>
          <w:sz w:val="24"/>
          <w:szCs w:val="28"/>
          <w:highlight w:val="none"/>
        </w:rPr>
      </w:pPr>
      <w:r>
        <w:rPr>
          <w:rFonts w:hint="eastAsia" w:ascii="宋体" w:hAnsi="宋体"/>
          <w:b/>
          <w:bCs/>
          <w:sz w:val="24"/>
          <w:szCs w:val="28"/>
          <w:highlight w:val="none"/>
        </w:rPr>
        <w:t>备注：</w:t>
      </w:r>
    </w:p>
    <w:p w14:paraId="3328C433">
      <w:pPr>
        <w:adjustRightInd w:val="0"/>
        <w:snapToGrid w:val="0"/>
        <w:spacing w:line="360" w:lineRule="auto"/>
        <w:ind w:firstLine="480" w:firstLineChars="200"/>
        <w:rPr>
          <w:rFonts w:ascii="宋体" w:hAnsi="宋体"/>
          <w:sz w:val="24"/>
          <w:szCs w:val="24"/>
          <w:highlight w:val="none"/>
        </w:rPr>
      </w:pPr>
      <w:r>
        <w:rPr>
          <w:rFonts w:hint="eastAsia" w:ascii="宋体" w:hAnsi="宋体"/>
          <w:sz w:val="24"/>
          <w:szCs w:val="24"/>
          <w:highlight w:val="none"/>
        </w:rPr>
        <w:t>1、表中所列货物为对应本项目需求的全部货物及所需附件购置费、包装费、运输费、人工费、保险费、安装调试费、各种税费、资料费、售后服务费及完成项目应有的全部费用。如有漏项或缺项，投标供应商承担全部责任。</w:t>
      </w:r>
    </w:p>
    <w:p w14:paraId="7CF04A9A">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2、表中须明确列出所投产品的货物名称、品牌、型号规格、原产地及生产厂商，否则可能导致投标无效。</w:t>
      </w:r>
    </w:p>
    <w:p w14:paraId="0C89B4D8">
      <w:pPr>
        <w:rPr>
          <w:rFonts w:hint="eastAsia" w:ascii="宋体" w:hAnsi="宋体"/>
          <w:sz w:val="24"/>
          <w:szCs w:val="24"/>
          <w:highlight w:val="none"/>
        </w:rPr>
      </w:pPr>
      <w:r>
        <w:rPr>
          <w:rFonts w:hint="eastAsia" w:ascii="宋体" w:hAnsi="宋体"/>
          <w:sz w:val="24"/>
          <w:szCs w:val="24"/>
          <w:highlight w:val="none"/>
        </w:rPr>
        <w:br w:type="page"/>
      </w:r>
    </w:p>
    <w:p w14:paraId="0472324B">
      <w:pPr>
        <w:adjustRightInd w:val="0"/>
        <w:snapToGrid w:val="0"/>
        <w:spacing w:line="360" w:lineRule="auto"/>
        <w:ind w:firstLine="480" w:firstLineChars="200"/>
        <w:rPr>
          <w:rFonts w:hint="eastAsia" w:ascii="宋体" w:hAnsi="宋体"/>
          <w:sz w:val="24"/>
          <w:szCs w:val="24"/>
          <w:highlight w:val="none"/>
        </w:rPr>
      </w:pPr>
    </w:p>
    <w:p w14:paraId="7B71D071">
      <w:pPr>
        <w:pStyle w:val="3"/>
        <w:wordWrap w:val="0"/>
        <w:spacing w:before="0" w:after="0" w:line="560" w:lineRule="exact"/>
        <w:rPr>
          <w:rFonts w:ascii="宋体" w:hAnsi="宋体" w:eastAsia="宋体" w:cs="宋体"/>
          <w:sz w:val="24"/>
          <w:szCs w:val="24"/>
          <w:highlight w:val="none"/>
        </w:rPr>
      </w:pPr>
      <w:bookmarkStart w:id="113" w:name="_Toc23574"/>
      <w:r>
        <w:rPr>
          <w:rFonts w:hint="eastAsia" w:ascii="宋体" w:hAnsi="宋体" w:eastAsia="宋体" w:cs="宋体"/>
          <w:sz w:val="24"/>
          <w:szCs w:val="24"/>
          <w:highlight w:val="none"/>
        </w:rPr>
        <w:t>附件二</w:t>
      </w:r>
      <w:bookmarkEnd w:id="113"/>
    </w:p>
    <w:p w14:paraId="75CBE4F8">
      <w:pPr>
        <w:pStyle w:val="3"/>
        <w:spacing w:before="0" w:after="0" w:line="560" w:lineRule="exact"/>
        <w:jc w:val="center"/>
        <w:rPr>
          <w:rFonts w:ascii="宋体" w:hAnsi="宋体" w:eastAsia="宋体" w:cs="宋体"/>
          <w:sz w:val="24"/>
          <w:szCs w:val="24"/>
          <w:highlight w:val="none"/>
        </w:rPr>
      </w:pPr>
      <w:bookmarkStart w:id="114" w:name="_Toc13309"/>
      <w:bookmarkStart w:id="115" w:name="_Toc28757"/>
      <w:bookmarkStart w:id="116" w:name="_Toc17280"/>
      <w:bookmarkStart w:id="117" w:name="_Toc31020"/>
      <w:r>
        <w:rPr>
          <w:rFonts w:hint="eastAsia" w:ascii="宋体" w:hAnsi="宋体" w:eastAsia="宋体" w:cs="宋体"/>
          <w:sz w:val="24"/>
          <w:szCs w:val="24"/>
          <w:highlight w:val="none"/>
        </w:rPr>
        <w:t>供应商基本信息</w:t>
      </w:r>
      <w:bookmarkEnd w:id="114"/>
      <w:bookmarkEnd w:id="115"/>
      <w:bookmarkEnd w:id="116"/>
      <w:bookmarkEnd w:id="117"/>
    </w:p>
    <w:p w14:paraId="7A7A7E39">
      <w:pPr>
        <w:spacing w:line="360" w:lineRule="auto"/>
        <w:jc w:val="center"/>
        <w:rPr>
          <w:highlight w:val="none"/>
        </w:rPr>
      </w:pPr>
      <w:r>
        <w:rPr>
          <w:rFonts w:hint="eastAsia" w:ascii="Times New Roman" w:hAnsi="Times New Roman" w:eastAsia="宋体" w:cs="Times New Roman"/>
          <w:sz w:val="24"/>
          <w:szCs w:val="24"/>
          <w:highlight w:val="none"/>
          <w:lang w:eastAsia="zh-CN"/>
        </w:rPr>
        <w:t>（格式自拟）后附营业执照等资料</w:t>
      </w:r>
    </w:p>
    <w:p w14:paraId="35C410DE">
      <w:pPr>
        <w:pStyle w:val="3"/>
        <w:wordWrap w:val="0"/>
        <w:spacing w:before="0" w:after="0" w:line="560" w:lineRule="exact"/>
        <w:rPr>
          <w:rFonts w:ascii="宋体" w:hAnsi="宋体" w:eastAsia="宋体" w:cs="宋体"/>
          <w:sz w:val="24"/>
          <w:szCs w:val="24"/>
          <w:highlight w:val="none"/>
        </w:rPr>
      </w:pPr>
      <w:bookmarkStart w:id="118" w:name="_Toc12805"/>
      <w:r>
        <w:rPr>
          <w:rFonts w:hint="eastAsia" w:ascii="宋体" w:hAnsi="宋体" w:eastAsia="宋体" w:cs="宋体"/>
          <w:sz w:val="24"/>
          <w:szCs w:val="24"/>
          <w:highlight w:val="none"/>
        </w:rPr>
        <w:t>附件三</w:t>
      </w:r>
      <w:bookmarkEnd w:id="118"/>
    </w:p>
    <w:p w14:paraId="324A9366">
      <w:pPr>
        <w:pStyle w:val="3"/>
        <w:spacing w:before="0" w:after="0" w:line="560" w:lineRule="exact"/>
        <w:jc w:val="center"/>
        <w:rPr>
          <w:rFonts w:ascii="宋体" w:hAnsi="宋体" w:eastAsia="宋体" w:cs="宋体"/>
          <w:sz w:val="24"/>
          <w:szCs w:val="24"/>
          <w:highlight w:val="none"/>
        </w:rPr>
      </w:pPr>
      <w:bookmarkStart w:id="119" w:name="_Toc5337"/>
      <w:bookmarkStart w:id="120" w:name="_Toc10696"/>
      <w:bookmarkStart w:id="121" w:name="_Toc19886"/>
      <w:bookmarkStart w:id="122" w:name="_Toc3234"/>
      <w:r>
        <w:rPr>
          <w:rFonts w:hint="eastAsia" w:ascii="宋体" w:hAnsi="宋体" w:eastAsia="宋体" w:cs="宋体"/>
          <w:sz w:val="24"/>
          <w:szCs w:val="24"/>
          <w:highlight w:val="none"/>
        </w:rPr>
        <w:t>谈判授权书</w:t>
      </w:r>
      <w:bookmarkEnd w:id="119"/>
      <w:bookmarkEnd w:id="120"/>
      <w:bookmarkEnd w:id="121"/>
      <w:bookmarkEnd w:id="122"/>
    </w:p>
    <w:p w14:paraId="11E81D59">
      <w:pPr>
        <w:rPr>
          <w:rFonts w:ascii="宋体" w:hAnsi="宋体"/>
          <w:sz w:val="24"/>
          <w:szCs w:val="24"/>
          <w:highlight w:val="none"/>
        </w:rPr>
      </w:pPr>
    </w:p>
    <w:p w14:paraId="436BEE26">
      <w:pPr>
        <w:spacing w:line="480" w:lineRule="auto"/>
        <w:jc w:val="left"/>
        <w:rPr>
          <w:rFonts w:ascii="宋体" w:hAnsi="宋体"/>
          <w:sz w:val="24"/>
          <w:szCs w:val="24"/>
          <w:highlight w:val="none"/>
        </w:rPr>
      </w:pPr>
      <w:r>
        <w:rPr>
          <w:rFonts w:hint="eastAsia" w:ascii="宋体" w:hAnsi="宋体"/>
          <w:sz w:val="24"/>
          <w:szCs w:val="24"/>
          <w:highlight w:val="none"/>
        </w:rPr>
        <w:t>致：_________________</w:t>
      </w:r>
    </w:p>
    <w:p w14:paraId="18B7E56D">
      <w:pPr>
        <w:spacing w:line="480" w:lineRule="auto"/>
        <w:ind w:firstLine="480" w:firstLineChars="200"/>
        <w:jc w:val="left"/>
        <w:rPr>
          <w:rFonts w:ascii="宋体" w:hAnsi="宋体"/>
          <w:sz w:val="24"/>
          <w:szCs w:val="24"/>
          <w:highlight w:val="none"/>
        </w:rPr>
      </w:pPr>
      <w:r>
        <w:rPr>
          <w:rFonts w:hint="eastAsia" w:ascii="宋体" w:hAnsi="宋体"/>
          <w:sz w:val="24"/>
          <w:szCs w:val="24"/>
          <w:highlight w:val="none"/>
        </w:rPr>
        <w:t>本授权书声明：</w:t>
      </w:r>
      <w:r>
        <w:rPr>
          <w:rFonts w:hint="eastAsia" w:ascii="宋体" w:hAnsi="宋体"/>
          <w:sz w:val="24"/>
          <w:szCs w:val="24"/>
          <w:highlight w:val="none"/>
          <w:u w:val="single"/>
        </w:rPr>
        <w:t xml:space="preserve">                </w:t>
      </w:r>
      <w:r>
        <w:rPr>
          <w:rFonts w:hint="eastAsia" w:ascii="宋体" w:hAnsi="宋体"/>
          <w:sz w:val="24"/>
          <w:szCs w:val="24"/>
          <w:highlight w:val="none"/>
        </w:rPr>
        <w:t>（供应商名称）的</w:t>
      </w:r>
      <w:r>
        <w:rPr>
          <w:rFonts w:hint="eastAsia" w:ascii="宋体" w:hAnsi="宋体"/>
          <w:sz w:val="24"/>
          <w:szCs w:val="24"/>
          <w:highlight w:val="none"/>
          <w:u w:val="single"/>
        </w:rPr>
        <w:t xml:space="preserve">        </w:t>
      </w:r>
      <w:r>
        <w:rPr>
          <w:rFonts w:hint="eastAsia" w:ascii="宋体" w:hAnsi="宋体"/>
          <w:sz w:val="24"/>
          <w:szCs w:val="24"/>
          <w:highlight w:val="none"/>
        </w:rPr>
        <w:t>（法定代表人姓名）授权</w:t>
      </w:r>
      <w:r>
        <w:rPr>
          <w:rFonts w:hint="eastAsia" w:ascii="宋体" w:hAnsi="宋体"/>
          <w:sz w:val="24"/>
          <w:szCs w:val="24"/>
          <w:highlight w:val="none"/>
          <w:u w:val="single"/>
        </w:rPr>
        <w:t xml:space="preserve">         </w:t>
      </w:r>
      <w:r>
        <w:rPr>
          <w:rFonts w:hint="eastAsia" w:ascii="宋体" w:hAnsi="宋体"/>
          <w:sz w:val="24"/>
          <w:szCs w:val="24"/>
          <w:highlight w:val="none"/>
        </w:rPr>
        <w:t>（被授权人的姓名）为我方就</w:t>
      </w:r>
      <w:r>
        <w:rPr>
          <w:rFonts w:hint="eastAsia" w:ascii="宋体" w:hAnsi="宋体"/>
          <w:sz w:val="24"/>
          <w:szCs w:val="24"/>
          <w:highlight w:val="none"/>
          <w:u w:val="single"/>
        </w:rPr>
        <w:t xml:space="preserve">         </w:t>
      </w:r>
      <w:r>
        <w:rPr>
          <w:rFonts w:hint="eastAsia" w:ascii="宋体" w:hAnsi="宋体"/>
          <w:sz w:val="24"/>
          <w:szCs w:val="24"/>
          <w:highlight w:val="none"/>
        </w:rPr>
        <w:t>编号</w:t>
      </w:r>
      <w:r>
        <w:rPr>
          <w:rFonts w:hint="eastAsia" w:ascii="宋体" w:hAnsi="宋体"/>
          <w:sz w:val="24"/>
          <w:szCs w:val="24"/>
          <w:highlight w:val="none"/>
          <w:u w:val="single"/>
        </w:rPr>
        <w:t xml:space="preserve">                </w:t>
      </w:r>
      <w:r>
        <w:rPr>
          <w:rFonts w:hint="eastAsia" w:ascii="宋体" w:hAnsi="宋体"/>
          <w:sz w:val="24"/>
          <w:szCs w:val="24"/>
          <w:highlight w:val="none"/>
        </w:rPr>
        <w:t>项目谈判活动的合法代理人，以我方名义全权处理与该项目谈判、签订合同以及合同执行有关的一切事务。</w:t>
      </w:r>
    </w:p>
    <w:p w14:paraId="1C52C5D7">
      <w:pPr>
        <w:spacing w:line="480" w:lineRule="auto"/>
        <w:ind w:firstLine="480" w:firstLineChars="200"/>
        <w:jc w:val="left"/>
        <w:rPr>
          <w:rFonts w:ascii="宋体" w:hAnsi="宋体"/>
          <w:sz w:val="24"/>
          <w:szCs w:val="24"/>
          <w:highlight w:val="none"/>
        </w:rPr>
      </w:pPr>
      <w:r>
        <w:rPr>
          <w:rFonts w:hint="eastAsia" w:ascii="宋体" w:hAnsi="宋体"/>
          <w:sz w:val="24"/>
          <w:szCs w:val="24"/>
          <w:highlight w:val="none"/>
        </w:rPr>
        <w:t>特此声明。</w:t>
      </w:r>
    </w:p>
    <w:p w14:paraId="57247FE8">
      <w:pPr>
        <w:spacing w:line="360" w:lineRule="auto"/>
        <w:jc w:val="left"/>
        <w:rPr>
          <w:rFonts w:ascii="宋体" w:hAnsi="宋体"/>
          <w:sz w:val="24"/>
          <w:szCs w:val="24"/>
          <w:highlight w:val="none"/>
        </w:rPr>
      </w:pPr>
    </w:p>
    <w:p w14:paraId="5E33D0A0">
      <w:pPr>
        <w:spacing w:line="360" w:lineRule="auto"/>
        <w:ind w:firstLine="1084" w:firstLineChars="450"/>
        <w:jc w:val="left"/>
        <w:rPr>
          <w:rFonts w:ascii="宋体" w:hAnsi="宋体"/>
          <w:sz w:val="24"/>
          <w:szCs w:val="24"/>
          <w:highlight w:val="none"/>
          <w:u w:val="single"/>
        </w:rPr>
      </w:pPr>
      <w:r>
        <w:rPr>
          <w:rFonts w:hint="eastAsia" w:ascii="宋体" w:hAnsi="宋体"/>
          <w:b/>
          <w:bCs/>
          <w:sz w:val="24"/>
          <w:szCs w:val="24"/>
          <w:highlight w:val="none"/>
        </w:rPr>
        <w:t>法定代表人签字</w:t>
      </w:r>
      <w:r>
        <w:rPr>
          <w:rFonts w:hint="eastAsia" w:ascii="宋体" w:hAnsi="宋体"/>
          <w:b/>
          <w:bCs/>
          <w:sz w:val="24"/>
          <w:szCs w:val="24"/>
          <w:highlight w:val="none"/>
          <w:lang w:val="en-US" w:eastAsia="zh-CN"/>
        </w:rPr>
        <w:t>或盖章</w:t>
      </w:r>
      <w:r>
        <w:rPr>
          <w:rFonts w:hint="eastAsia" w:ascii="宋体" w:hAnsi="宋体"/>
          <w:b/>
          <w:bCs/>
          <w:sz w:val="24"/>
          <w:szCs w:val="24"/>
          <w:highlight w:val="none"/>
        </w:rPr>
        <w:t>：</w:t>
      </w:r>
      <w:r>
        <w:rPr>
          <w:rFonts w:hint="eastAsia" w:ascii="宋体" w:hAnsi="宋体"/>
          <w:sz w:val="24"/>
          <w:szCs w:val="24"/>
          <w:highlight w:val="none"/>
          <w:u w:val="single"/>
        </w:rPr>
        <w:t xml:space="preserve">                     </w:t>
      </w:r>
    </w:p>
    <w:p w14:paraId="3D3E748A">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p>
    <w:p w14:paraId="2BC5CB88">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联系手机：</w:t>
      </w:r>
      <w:r>
        <w:rPr>
          <w:rFonts w:hint="eastAsia" w:ascii="宋体" w:hAnsi="宋体"/>
          <w:sz w:val="24"/>
          <w:szCs w:val="24"/>
          <w:highlight w:val="none"/>
          <w:u w:val="single"/>
        </w:rPr>
        <w:t xml:space="preserve">                        </w:t>
      </w:r>
    </w:p>
    <w:p w14:paraId="7D3A3A62">
      <w:pPr>
        <w:spacing w:line="360" w:lineRule="auto"/>
        <w:ind w:firstLine="1200" w:firstLineChars="500"/>
        <w:jc w:val="left"/>
        <w:rPr>
          <w:rFonts w:ascii="宋体" w:hAnsi="宋体"/>
          <w:sz w:val="24"/>
          <w:szCs w:val="24"/>
          <w:highlight w:val="none"/>
          <w:u w:val="single"/>
        </w:rPr>
      </w:pPr>
      <w:r>
        <w:rPr>
          <w:rFonts w:hint="eastAsia" w:ascii="宋体" w:hAnsi="宋体"/>
          <w:sz w:val="24"/>
          <w:szCs w:val="24"/>
          <w:highlight w:val="none"/>
        </w:rPr>
        <w:t>固定电话：</w:t>
      </w:r>
      <w:r>
        <w:rPr>
          <w:rFonts w:hint="eastAsia" w:ascii="宋体" w:hAnsi="宋体"/>
          <w:sz w:val="24"/>
          <w:szCs w:val="24"/>
          <w:highlight w:val="none"/>
          <w:u w:val="single"/>
        </w:rPr>
        <w:t xml:space="preserve">                         </w:t>
      </w:r>
    </w:p>
    <w:p w14:paraId="36D10A3D">
      <w:pPr>
        <w:spacing w:line="360" w:lineRule="auto"/>
        <w:ind w:firstLine="1084" w:firstLineChars="450"/>
        <w:jc w:val="left"/>
        <w:rPr>
          <w:rFonts w:ascii="宋体" w:hAnsi="宋体"/>
          <w:b/>
          <w:bCs/>
          <w:sz w:val="24"/>
          <w:szCs w:val="24"/>
          <w:highlight w:val="none"/>
        </w:rPr>
      </w:pPr>
    </w:p>
    <w:p w14:paraId="387DA6C3">
      <w:pPr>
        <w:spacing w:line="360" w:lineRule="auto"/>
        <w:ind w:firstLine="1084" w:firstLineChars="450"/>
        <w:jc w:val="left"/>
        <w:rPr>
          <w:rFonts w:ascii="宋体" w:hAnsi="宋体"/>
          <w:sz w:val="24"/>
          <w:szCs w:val="24"/>
          <w:highlight w:val="none"/>
        </w:rPr>
      </w:pPr>
      <w:r>
        <w:rPr>
          <w:rFonts w:hint="eastAsia" w:ascii="宋体" w:hAnsi="宋体"/>
          <w:b/>
          <w:bCs/>
          <w:sz w:val="24"/>
          <w:szCs w:val="24"/>
          <w:highlight w:val="none"/>
        </w:rPr>
        <w:t>代理人（被授权人）</w:t>
      </w:r>
      <w:r>
        <w:rPr>
          <w:rFonts w:hint="eastAsia" w:ascii="宋体" w:hAnsi="宋体"/>
          <w:b/>
          <w:bCs/>
          <w:sz w:val="24"/>
          <w:szCs w:val="24"/>
          <w:highlight w:val="none"/>
          <w:lang w:val="en-US" w:eastAsia="zh-CN"/>
        </w:rPr>
        <w:t>签字</w:t>
      </w:r>
      <w:r>
        <w:rPr>
          <w:rFonts w:hint="eastAsia" w:ascii="宋体" w:hAnsi="宋体"/>
          <w:b/>
          <w:bCs/>
          <w:sz w:val="24"/>
          <w:szCs w:val="24"/>
          <w:highlight w:val="none"/>
        </w:rPr>
        <w:t>：</w:t>
      </w:r>
      <w:r>
        <w:rPr>
          <w:rFonts w:hint="eastAsia" w:ascii="宋体" w:hAnsi="宋体"/>
          <w:sz w:val="24"/>
          <w:szCs w:val="24"/>
          <w:highlight w:val="none"/>
          <w:u w:val="single"/>
        </w:rPr>
        <w:t xml:space="preserve">                    </w:t>
      </w:r>
    </w:p>
    <w:p w14:paraId="1A14A596">
      <w:pPr>
        <w:spacing w:line="360" w:lineRule="auto"/>
        <w:jc w:val="left"/>
        <w:rPr>
          <w:rFonts w:ascii="宋体" w:hAnsi="宋体"/>
          <w:sz w:val="24"/>
          <w:szCs w:val="24"/>
          <w:highlight w:val="non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p>
    <w:p w14:paraId="7F61B042">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联系手机：</w:t>
      </w:r>
      <w:r>
        <w:rPr>
          <w:rFonts w:hint="eastAsia" w:ascii="宋体" w:hAnsi="宋体"/>
          <w:sz w:val="24"/>
          <w:szCs w:val="24"/>
          <w:highlight w:val="none"/>
          <w:u w:val="single"/>
        </w:rPr>
        <w:t xml:space="preserve">                          </w:t>
      </w:r>
    </w:p>
    <w:p w14:paraId="0AF3FEE6">
      <w:pPr>
        <w:spacing w:line="360" w:lineRule="auto"/>
        <w:ind w:firstLine="1200" w:firstLineChars="500"/>
        <w:jc w:val="left"/>
        <w:rPr>
          <w:rFonts w:ascii="宋体" w:hAnsi="宋体"/>
          <w:sz w:val="24"/>
          <w:szCs w:val="24"/>
          <w:highlight w:val="none"/>
          <w:u w:val="single"/>
        </w:rPr>
      </w:pPr>
      <w:r>
        <w:rPr>
          <w:rFonts w:hint="eastAsia" w:ascii="宋体" w:hAnsi="宋体"/>
          <w:sz w:val="24"/>
          <w:szCs w:val="24"/>
          <w:highlight w:val="none"/>
        </w:rPr>
        <w:t>固定电话：</w:t>
      </w:r>
      <w:r>
        <w:rPr>
          <w:rFonts w:hint="eastAsia" w:ascii="宋体" w:hAnsi="宋体"/>
          <w:sz w:val="24"/>
          <w:szCs w:val="24"/>
          <w:highlight w:val="none"/>
          <w:u w:val="single"/>
        </w:rPr>
        <w:t xml:space="preserve">                          </w:t>
      </w:r>
    </w:p>
    <w:p w14:paraId="790A329F">
      <w:pPr>
        <w:wordWrap w:val="0"/>
        <w:spacing w:line="360" w:lineRule="auto"/>
        <w:jc w:val="right"/>
        <w:rPr>
          <w:rFonts w:hint="eastAsia" w:ascii="宋体" w:hAnsi="宋体"/>
          <w:sz w:val="24"/>
          <w:szCs w:val="24"/>
          <w:highlight w:val="none"/>
        </w:rPr>
      </w:pPr>
    </w:p>
    <w:p w14:paraId="37B3E2B9">
      <w:pPr>
        <w:wordWrap w:val="0"/>
        <w:spacing w:line="360" w:lineRule="auto"/>
        <w:jc w:val="right"/>
        <w:rPr>
          <w:rFonts w:ascii="宋体" w:hAnsi="宋体"/>
          <w:sz w:val="24"/>
          <w:szCs w:val="24"/>
          <w:highlight w:val="none"/>
        </w:rPr>
      </w:pPr>
      <w:r>
        <w:rPr>
          <w:rFonts w:hint="eastAsia" w:ascii="宋体" w:hAnsi="宋体"/>
          <w:sz w:val="24"/>
          <w:szCs w:val="24"/>
          <w:highlight w:val="none"/>
        </w:rPr>
        <w:t xml:space="preserve">                                                      </w:t>
      </w:r>
    </w:p>
    <w:p w14:paraId="085C83B2">
      <w:pPr>
        <w:tabs>
          <w:tab w:val="left" w:pos="630"/>
        </w:tabs>
        <w:spacing w:line="360" w:lineRule="auto"/>
        <w:ind w:firstLine="4228" w:firstLineChars="1762"/>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供应商盖章：</w:t>
      </w:r>
    </w:p>
    <w:p w14:paraId="439B7AD3">
      <w:pPr>
        <w:tabs>
          <w:tab w:val="left" w:pos="630"/>
        </w:tabs>
        <w:spacing w:line="360" w:lineRule="auto"/>
        <w:ind w:firstLine="4228" w:firstLineChars="1762"/>
        <w:rPr>
          <w:rFonts w:hint="eastAsia" w:ascii="宋体" w:hAnsi="宋体"/>
          <w:b w:val="0"/>
          <w:bCs w:val="0"/>
          <w:sz w:val="24"/>
          <w:szCs w:val="24"/>
          <w:highlight w:val="none"/>
        </w:rPr>
      </w:pPr>
      <w:r>
        <w:rPr>
          <w:rFonts w:hint="eastAsia" w:ascii="宋体" w:hAnsi="宋体"/>
          <w:b w:val="0"/>
          <w:bCs w:val="0"/>
          <w:sz w:val="24"/>
          <w:szCs w:val="24"/>
          <w:highlight w:val="none"/>
        </w:rPr>
        <w:t>日期：</w:t>
      </w:r>
    </w:p>
    <w:p w14:paraId="164F88EE">
      <w:pPr>
        <w:rPr>
          <w:rFonts w:hint="eastAsia" w:ascii="宋体" w:hAnsi="宋体"/>
          <w:b w:val="0"/>
          <w:bCs w:val="0"/>
          <w:sz w:val="24"/>
          <w:szCs w:val="24"/>
          <w:highlight w:val="none"/>
        </w:rPr>
      </w:pPr>
      <w:r>
        <w:rPr>
          <w:rFonts w:hint="eastAsia" w:ascii="宋体" w:hAnsi="宋体"/>
          <w:b w:val="0"/>
          <w:bCs w:val="0"/>
          <w:sz w:val="24"/>
          <w:szCs w:val="24"/>
          <w:highlight w:val="none"/>
        </w:rPr>
        <w:br w:type="page"/>
      </w:r>
    </w:p>
    <w:p w14:paraId="1EFCEB4B">
      <w:pPr>
        <w:spacing w:line="360" w:lineRule="auto"/>
        <w:jc w:val="both"/>
        <w:rPr>
          <w:rFonts w:hint="eastAsia" w:ascii="宋体" w:hAnsi="宋体" w:eastAsia="宋体" w:cs="宋体"/>
          <w:b/>
          <w:color w:val="auto"/>
          <w:sz w:val="24"/>
          <w:szCs w:val="24"/>
          <w:highlight w:val="none"/>
          <w:shd w:val="clear" w:color="auto" w:fill="auto"/>
        </w:rPr>
      </w:pPr>
    </w:p>
    <w:p w14:paraId="490721C9">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法定代表人身份证复印件</w:t>
      </w:r>
    </w:p>
    <w:tbl>
      <w:tblPr>
        <w:tblStyle w:val="36"/>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8"/>
      </w:tblGrid>
      <w:tr w14:paraId="35D0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4" w:hRule="atLeast"/>
          <w:jc w:val="center"/>
        </w:trPr>
        <w:tc>
          <w:tcPr>
            <w:tcW w:w="7578" w:type="dxa"/>
            <w:noWrap w:val="0"/>
            <w:vAlign w:val="top"/>
          </w:tcPr>
          <w:p w14:paraId="37432D9D">
            <w:pPr>
              <w:spacing w:line="240" w:lineRule="atLeast"/>
              <w:jc w:val="both"/>
              <w:rPr>
                <w:rFonts w:hint="eastAsia" w:ascii="宋体" w:hAnsi="宋体" w:eastAsia="宋体" w:cs="宋体"/>
                <w:b/>
                <w:color w:val="auto"/>
                <w:sz w:val="24"/>
                <w:szCs w:val="24"/>
                <w:highlight w:val="none"/>
                <w:shd w:val="clear" w:color="auto" w:fill="auto"/>
              </w:rPr>
            </w:pPr>
          </w:p>
          <w:p w14:paraId="0C5CE04D">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此处贴法人代表身份证正面</w:t>
            </w:r>
          </w:p>
          <w:p w14:paraId="00E7DDAA">
            <w:pPr>
              <w:spacing w:line="240" w:lineRule="atLeast"/>
              <w:jc w:val="both"/>
              <w:rPr>
                <w:rFonts w:hint="eastAsia" w:ascii="宋体" w:hAnsi="宋体" w:eastAsia="宋体" w:cs="宋体"/>
                <w:b/>
                <w:color w:val="auto"/>
                <w:sz w:val="24"/>
                <w:szCs w:val="24"/>
                <w:highlight w:val="none"/>
                <w:shd w:val="clear" w:color="auto" w:fill="auto"/>
              </w:rPr>
            </w:pPr>
          </w:p>
          <w:p w14:paraId="7B41EAD0">
            <w:pPr>
              <w:spacing w:line="240" w:lineRule="atLeast"/>
              <w:jc w:val="both"/>
              <w:rPr>
                <w:rFonts w:hint="eastAsia" w:ascii="宋体" w:hAnsi="宋体" w:eastAsia="宋体" w:cs="宋体"/>
                <w:b/>
                <w:color w:val="auto"/>
                <w:sz w:val="24"/>
                <w:szCs w:val="24"/>
                <w:highlight w:val="none"/>
                <w:shd w:val="clear" w:color="auto" w:fill="auto"/>
              </w:rPr>
            </w:pPr>
          </w:p>
          <w:p w14:paraId="6B73636B">
            <w:pPr>
              <w:spacing w:line="240" w:lineRule="atLeast"/>
              <w:jc w:val="both"/>
              <w:rPr>
                <w:rFonts w:hint="eastAsia" w:ascii="宋体" w:hAnsi="宋体" w:eastAsia="宋体" w:cs="宋体"/>
                <w:b/>
                <w:color w:val="auto"/>
                <w:sz w:val="24"/>
                <w:szCs w:val="24"/>
                <w:highlight w:val="none"/>
                <w:shd w:val="clear" w:color="auto" w:fill="auto"/>
              </w:rPr>
            </w:pPr>
          </w:p>
        </w:tc>
      </w:tr>
    </w:tbl>
    <w:p w14:paraId="4D45F176">
      <w:pPr>
        <w:spacing w:line="240" w:lineRule="atLeast"/>
        <w:jc w:val="both"/>
        <w:rPr>
          <w:rFonts w:hint="eastAsia" w:ascii="宋体" w:hAnsi="宋体" w:eastAsia="宋体" w:cs="宋体"/>
          <w:b/>
          <w:color w:val="auto"/>
          <w:sz w:val="24"/>
          <w:szCs w:val="24"/>
          <w:highlight w:val="none"/>
          <w:shd w:val="clear" w:color="auto" w:fill="auto"/>
        </w:rPr>
      </w:pPr>
    </w:p>
    <w:tbl>
      <w:tblPr>
        <w:tblStyle w:val="36"/>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8"/>
      </w:tblGrid>
      <w:tr w14:paraId="74A1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5" w:hRule="atLeast"/>
          <w:jc w:val="center"/>
        </w:trPr>
        <w:tc>
          <w:tcPr>
            <w:tcW w:w="7578" w:type="dxa"/>
            <w:noWrap w:val="0"/>
            <w:vAlign w:val="top"/>
          </w:tcPr>
          <w:p w14:paraId="110DFAF6">
            <w:pPr>
              <w:spacing w:line="240" w:lineRule="atLeast"/>
              <w:jc w:val="both"/>
              <w:rPr>
                <w:rFonts w:hint="eastAsia" w:ascii="宋体" w:hAnsi="宋体" w:eastAsia="宋体" w:cs="宋体"/>
                <w:b/>
                <w:color w:val="auto"/>
                <w:sz w:val="24"/>
                <w:szCs w:val="24"/>
                <w:highlight w:val="none"/>
                <w:shd w:val="clear" w:color="auto" w:fill="auto"/>
              </w:rPr>
            </w:pPr>
          </w:p>
          <w:p w14:paraId="3ED9F73A">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此处贴法人代表身份证背面</w:t>
            </w:r>
          </w:p>
          <w:p w14:paraId="146A4D5E">
            <w:pPr>
              <w:spacing w:line="240" w:lineRule="atLeast"/>
              <w:jc w:val="both"/>
              <w:rPr>
                <w:rFonts w:hint="eastAsia" w:ascii="宋体" w:hAnsi="宋体" w:eastAsia="宋体" w:cs="宋体"/>
                <w:b/>
                <w:color w:val="auto"/>
                <w:sz w:val="24"/>
                <w:szCs w:val="24"/>
                <w:highlight w:val="none"/>
                <w:shd w:val="clear" w:color="auto" w:fill="auto"/>
              </w:rPr>
            </w:pPr>
          </w:p>
          <w:p w14:paraId="105D77C3">
            <w:pPr>
              <w:spacing w:line="240" w:lineRule="atLeast"/>
              <w:jc w:val="both"/>
              <w:rPr>
                <w:rFonts w:hint="eastAsia" w:ascii="宋体" w:hAnsi="宋体" w:eastAsia="宋体" w:cs="宋体"/>
                <w:b/>
                <w:color w:val="auto"/>
                <w:sz w:val="24"/>
                <w:szCs w:val="24"/>
                <w:highlight w:val="none"/>
                <w:shd w:val="clear" w:color="auto" w:fill="auto"/>
              </w:rPr>
            </w:pPr>
          </w:p>
          <w:p w14:paraId="1A420C36">
            <w:pPr>
              <w:spacing w:line="240" w:lineRule="atLeast"/>
              <w:jc w:val="both"/>
              <w:rPr>
                <w:rFonts w:hint="eastAsia" w:ascii="宋体" w:hAnsi="宋体" w:eastAsia="宋体" w:cs="宋体"/>
                <w:b/>
                <w:color w:val="auto"/>
                <w:sz w:val="24"/>
                <w:szCs w:val="24"/>
                <w:highlight w:val="none"/>
                <w:shd w:val="clear" w:color="auto" w:fill="auto"/>
              </w:rPr>
            </w:pPr>
          </w:p>
          <w:p w14:paraId="6B3EED64">
            <w:pPr>
              <w:spacing w:line="240" w:lineRule="atLeast"/>
              <w:jc w:val="both"/>
              <w:rPr>
                <w:rFonts w:hint="eastAsia" w:ascii="宋体" w:hAnsi="宋体" w:eastAsia="宋体" w:cs="宋体"/>
                <w:b/>
                <w:color w:val="auto"/>
                <w:sz w:val="24"/>
                <w:szCs w:val="24"/>
                <w:highlight w:val="none"/>
                <w:shd w:val="clear" w:color="auto" w:fill="auto"/>
              </w:rPr>
            </w:pPr>
          </w:p>
        </w:tc>
      </w:tr>
    </w:tbl>
    <w:p w14:paraId="79111116">
      <w:pPr>
        <w:spacing w:line="240" w:lineRule="atLeast"/>
        <w:jc w:val="both"/>
        <w:rPr>
          <w:rFonts w:hint="eastAsia" w:ascii="宋体" w:hAnsi="宋体" w:eastAsia="宋体" w:cs="宋体"/>
          <w:b/>
          <w:color w:val="auto"/>
          <w:sz w:val="24"/>
          <w:szCs w:val="24"/>
          <w:highlight w:val="none"/>
          <w:shd w:val="clear" w:color="auto" w:fill="auto"/>
        </w:rPr>
      </w:pPr>
    </w:p>
    <w:p w14:paraId="15AF3ECF">
      <w:pPr>
        <w:spacing w:line="360" w:lineRule="auto"/>
        <w:ind w:firstLine="540" w:firstLineChars="224"/>
        <w:jc w:val="both"/>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法定代表人手机号码：</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w:t>
      </w:r>
    </w:p>
    <w:p w14:paraId="62AEFBCF">
      <w:pPr>
        <w:spacing w:line="360" w:lineRule="auto"/>
        <w:ind w:firstLine="540" w:firstLineChars="224"/>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法定代表人办公电话：</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p>
    <w:p w14:paraId="249483EB">
      <w:pP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356A62A5">
      <w:pPr>
        <w:spacing w:line="360" w:lineRule="auto"/>
        <w:jc w:val="both"/>
        <w:rPr>
          <w:rFonts w:hint="eastAsia" w:ascii="宋体" w:hAnsi="宋体" w:eastAsia="宋体" w:cs="宋体"/>
          <w:b/>
          <w:color w:val="auto"/>
          <w:sz w:val="24"/>
          <w:szCs w:val="24"/>
          <w:highlight w:val="none"/>
          <w:shd w:val="clear" w:color="auto" w:fill="auto"/>
        </w:rPr>
      </w:pPr>
    </w:p>
    <w:p w14:paraId="61E1EAC1">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代理人（被授权人）身份证复印件</w:t>
      </w:r>
    </w:p>
    <w:tbl>
      <w:tblPr>
        <w:tblStyle w:val="36"/>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8"/>
      </w:tblGrid>
      <w:tr w14:paraId="4F18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5" w:hRule="atLeast"/>
          <w:jc w:val="center"/>
        </w:trPr>
        <w:tc>
          <w:tcPr>
            <w:tcW w:w="7938" w:type="dxa"/>
            <w:noWrap w:val="0"/>
            <w:vAlign w:val="top"/>
          </w:tcPr>
          <w:p w14:paraId="5FDAE76F">
            <w:pPr>
              <w:spacing w:line="240" w:lineRule="atLeast"/>
              <w:jc w:val="both"/>
              <w:rPr>
                <w:rFonts w:hint="eastAsia" w:ascii="宋体" w:hAnsi="宋体" w:eastAsia="宋体" w:cs="宋体"/>
                <w:b/>
                <w:color w:val="auto"/>
                <w:sz w:val="24"/>
                <w:szCs w:val="24"/>
                <w:highlight w:val="none"/>
                <w:shd w:val="clear" w:color="auto" w:fill="auto"/>
              </w:rPr>
            </w:pPr>
          </w:p>
          <w:p w14:paraId="4B820489">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此处贴代理人（被授权人）身份证正面</w:t>
            </w:r>
          </w:p>
          <w:p w14:paraId="5C17FAEE">
            <w:pPr>
              <w:spacing w:line="240" w:lineRule="atLeast"/>
              <w:jc w:val="both"/>
              <w:rPr>
                <w:rFonts w:hint="eastAsia" w:ascii="宋体" w:hAnsi="宋体" w:eastAsia="宋体" w:cs="宋体"/>
                <w:b/>
                <w:color w:val="auto"/>
                <w:sz w:val="24"/>
                <w:szCs w:val="24"/>
                <w:highlight w:val="none"/>
                <w:shd w:val="clear" w:color="auto" w:fill="auto"/>
              </w:rPr>
            </w:pPr>
          </w:p>
          <w:p w14:paraId="0B7DF13E">
            <w:pPr>
              <w:spacing w:line="240" w:lineRule="atLeast"/>
              <w:jc w:val="both"/>
              <w:rPr>
                <w:rFonts w:hint="eastAsia" w:ascii="宋体" w:hAnsi="宋体" w:eastAsia="宋体" w:cs="宋体"/>
                <w:b/>
                <w:color w:val="auto"/>
                <w:sz w:val="24"/>
                <w:szCs w:val="24"/>
                <w:highlight w:val="none"/>
                <w:shd w:val="clear" w:color="auto" w:fill="auto"/>
              </w:rPr>
            </w:pPr>
          </w:p>
          <w:p w14:paraId="19F1F925">
            <w:pPr>
              <w:spacing w:line="240" w:lineRule="atLeast"/>
              <w:jc w:val="both"/>
              <w:rPr>
                <w:rFonts w:hint="eastAsia" w:ascii="宋体" w:hAnsi="宋体" w:eastAsia="宋体" w:cs="宋体"/>
                <w:b/>
                <w:color w:val="auto"/>
                <w:sz w:val="24"/>
                <w:szCs w:val="24"/>
                <w:highlight w:val="none"/>
                <w:shd w:val="clear" w:color="auto" w:fill="auto"/>
              </w:rPr>
            </w:pPr>
          </w:p>
        </w:tc>
      </w:tr>
    </w:tbl>
    <w:p w14:paraId="5679C657">
      <w:pPr>
        <w:spacing w:line="240" w:lineRule="atLeast"/>
        <w:jc w:val="both"/>
        <w:rPr>
          <w:rFonts w:hint="eastAsia" w:ascii="宋体" w:hAnsi="宋体" w:eastAsia="宋体" w:cs="宋体"/>
          <w:b/>
          <w:color w:val="auto"/>
          <w:sz w:val="24"/>
          <w:szCs w:val="24"/>
          <w:highlight w:val="none"/>
          <w:shd w:val="clear" w:color="auto" w:fill="auto"/>
        </w:rPr>
      </w:pPr>
    </w:p>
    <w:tbl>
      <w:tblPr>
        <w:tblStyle w:val="36"/>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8"/>
      </w:tblGrid>
      <w:tr w14:paraId="0E89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0" w:hRule="atLeast"/>
          <w:jc w:val="center"/>
        </w:trPr>
        <w:tc>
          <w:tcPr>
            <w:tcW w:w="7938" w:type="dxa"/>
            <w:noWrap w:val="0"/>
            <w:vAlign w:val="top"/>
          </w:tcPr>
          <w:p w14:paraId="322CB771">
            <w:pPr>
              <w:spacing w:line="240" w:lineRule="atLeast"/>
              <w:jc w:val="both"/>
              <w:rPr>
                <w:rFonts w:hint="eastAsia" w:ascii="宋体" w:hAnsi="宋体" w:eastAsia="宋体" w:cs="宋体"/>
                <w:b/>
                <w:color w:val="auto"/>
                <w:sz w:val="24"/>
                <w:szCs w:val="24"/>
                <w:highlight w:val="none"/>
                <w:shd w:val="clear" w:color="auto" w:fill="auto"/>
              </w:rPr>
            </w:pPr>
          </w:p>
          <w:p w14:paraId="01ED1401">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此处贴代理人（被授权人）身份证背面</w:t>
            </w:r>
          </w:p>
          <w:p w14:paraId="2589405E">
            <w:pPr>
              <w:spacing w:line="240" w:lineRule="atLeast"/>
              <w:jc w:val="both"/>
              <w:rPr>
                <w:rFonts w:hint="eastAsia" w:ascii="宋体" w:hAnsi="宋体" w:eastAsia="宋体" w:cs="宋体"/>
                <w:b/>
                <w:color w:val="auto"/>
                <w:sz w:val="24"/>
                <w:szCs w:val="24"/>
                <w:highlight w:val="none"/>
                <w:shd w:val="clear" w:color="auto" w:fill="auto"/>
              </w:rPr>
            </w:pPr>
          </w:p>
          <w:p w14:paraId="5BE84042">
            <w:pPr>
              <w:spacing w:line="240" w:lineRule="atLeast"/>
              <w:jc w:val="both"/>
              <w:rPr>
                <w:rFonts w:hint="eastAsia" w:ascii="宋体" w:hAnsi="宋体" w:eastAsia="宋体" w:cs="宋体"/>
                <w:b/>
                <w:color w:val="auto"/>
                <w:sz w:val="24"/>
                <w:szCs w:val="24"/>
                <w:highlight w:val="none"/>
                <w:shd w:val="clear" w:color="auto" w:fill="auto"/>
              </w:rPr>
            </w:pPr>
          </w:p>
          <w:p w14:paraId="140BC6BA">
            <w:pPr>
              <w:spacing w:line="240" w:lineRule="atLeast"/>
              <w:jc w:val="both"/>
              <w:rPr>
                <w:rFonts w:hint="eastAsia" w:ascii="宋体" w:hAnsi="宋体" w:eastAsia="宋体" w:cs="宋体"/>
                <w:b/>
                <w:color w:val="auto"/>
                <w:sz w:val="24"/>
                <w:szCs w:val="24"/>
                <w:highlight w:val="none"/>
                <w:shd w:val="clear" w:color="auto" w:fill="auto"/>
              </w:rPr>
            </w:pPr>
          </w:p>
        </w:tc>
      </w:tr>
    </w:tbl>
    <w:p w14:paraId="7787BEB8">
      <w:pPr>
        <w:spacing w:line="240" w:lineRule="atLeast"/>
        <w:jc w:val="both"/>
        <w:rPr>
          <w:rFonts w:hint="eastAsia" w:ascii="宋体" w:hAnsi="宋体" w:eastAsia="宋体" w:cs="宋体"/>
          <w:b/>
          <w:color w:val="auto"/>
          <w:sz w:val="24"/>
          <w:szCs w:val="24"/>
          <w:highlight w:val="none"/>
          <w:shd w:val="clear" w:color="auto" w:fill="auto"/>
        </w:rPr>
      </w:pPr>
    </w:p>
    <w:p w14:paraId="1702F180">
      <w:pPr>
        <w:spacing w:line="360" w:lineRule="auto"/>
        <w:ind w:firstLine="482" w:firstLineChars="200"/>
        <w:jc w:val="both"/>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代理人（被授权人）手机号码：</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w:t>
      </w:r>
    </w:p>
    <w:p w14:paraId="217F8596">
      <w:pPr>
        <w:spacing w:line="360" w:lineRule="auto"/>
        <w:ind w:firstLine="482" w:firstLineChars="200"/>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代理人（被授权人）办公电话：</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p>
    <w:p w14:paraId="13453FFF">
      <w:pPr>
        <w:pStyle w:val="16"/>
        <w:jc w:val="both"/>
        <w:rPr>
          <w:rFonts w:hint="eastAsia" w:ascii="宋体" w:hAnsi="宋体" w:eastAsia="宋体" w:cs="宋体"/>
          <w:color w:val="auto"/>
          <w:sz w:val="24"/>
          <w:szCs w:val="24"/>
          <w:highlight w:val="none"/>
          <w:shd w:val="clear" w:color="auto" w:fill="auto"/>
        </w:rPr>
      </w:pPr>
    </w:p>
    <w:p w14:paraId="3182E9D4">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特殊说明：</w:t>
      </w:r>
    </w:p>
    <w:p w14:paraId="2FAC8FE6">
      <w:pPr>
        <w:spacing w:line="360" w:lineRule="auto"/>
        <w:jc w:val="both"/>
        <w:rPr>
          <w:rFonts w:hint="eastAsia" w:ascii="宋体" w:hAnsi="宋体" w:cs="宋体"/>
          <w:b/>
          <w:color w:val="auto"/>
          <w:sz w:val="24"/>
          <w:szCs w:val="24"/>
          <w:highlight w:val="none"/>
          <w:shd w:val="clear" w:color="auto" w:fill="auto"/>
          <w:lang w:eastAsia="zh-CN"/>
        </w:rPr>
      </w:pPr>
      <w:r>
        <w:rPr>
          <w:rFonts w:hint="eastAsia" w:ascii="宋体" w:hAnsi="宋体" w:cs="宋体"/>
          <w:b/>
          <w:color w:val="auto"/>
          <w:sz w:val="24"/>
          <w:szCs w:val="24"/>
          <w:highlight w:val="none"/>
          <w:shd w:val="clear" w:color="auto" w:fill="auto"/>
          <w:lang w:val="en-US" w:eastAsia="zh-CN"/>
        </w:rPr>
        <w:t>1、</w:t>
      </w:r>
      <w:r>
        <w:rPr>
          <w:rFonts w:hint="eastAsia" w:ascii="宋体" w:hAnsi="宋体" w:eastAsia="宋体" w:cs="宋体"/>
          <w:b/>
          <w:color w:val="auto"/>
          <w:sz w:val="24"/>
          <w:szCs w:val="24"/>
          <w:highlight w:val="none"/>
          <w:shd w:val="clear" w:color="auto" w:fill="auto"/>
        </w:rPr>
        <w:t>上述身份证复印件必须清晰</w:t>
      </w:r>
      <w:r>
        <w:rPr>
          <w:rFonts w:hint="eastAsia" w:ascii="宋体" w:hAnsi="宋体" w:cs="宋体"/>
          <w:b/>
          <w:color w:val="auto"/>
          <w:sz w:val="24"/>
          <w:szCs w:val="24"/>
          <w:highlight w:val="none"/>
          <w:shd w:val="clear" w:color="auto" w:fill="auto"/>
          <w:lang w:eastAsia="zh-CN"/>
        </w:rPr>
        <w:t>；</w:t>
      </w:r>
    </w:p>
    <w:p w14:paraId="15AACF26">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2、</w:t>
      </w:r>
      <w:r>
        <w:rPr>
          <w:rFonts w:hint="eastAsia" w:ascii="宋体" w:hAnsi="宋体" w:eastAsia="宋体" w:cs="宋体"/>
          <w:b/>
          <w:color w:val="auto"/>
          <w:sz w:val="24"/>
          <w:szCs w:val="24"/>
          <w:highlight w:val="none"/>
          <w:shd w:val="clear" w:color="auto" w:fill="auto"/>
        </w:rPr>
        <w:t>法定代表人参加投标的无需提供谈判授权书，仅提供法定代表人身份证明及联系方式即可。</w:t>
      </w:r>
    </w:p>
    <w:p w14:paraId="7FD679BB">
      <w:pP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3E7E33B1">
      <w:pPr>
        <w:spacing w:line="360" w:lineRule="auto"/>
        <w:jc w:val="both"/>
        <w:rPr>
          <w:rFonts w:hint="eastAsia" w:ascii="宋体" w:hAnsi="宋体" w:eastAsia="宋体" w:cs="宋体"/>
          <w:b/>
          <w:color w:val="auto"/>
          <w:sz w:val="24"/>
          <w:szCs w:val="24"/>
          <w:highlight w:val="none"/>
          <w:shd w:val="clear" w:color="auto" w:fill="auto"/>
        </w:rPr>
      </w:pPr>
    </w:p>
    <w:p w14:paraId="2631A2AE">
      <w:pPr>
        <w:widowControl w:val="0"/>
        <w:kinsoku/>
        <w:snapToGrid/>
        <w:jc w:val="center"/>
        <w:textAlignment w:val="auto"/>
        <w:rPr>
          <w:rFonts w:ascii="宋体" w:hAnsi="Times New Roman" w:cs="黑体"/>
          <w:color w:val="auto"/>
          <w:sz w:val="28"/>
          <w:szCs w:val="28"/>
        </w:rPr>
      </w:pPr>
      <w:r>
        <w:rPr>
          <w:rFonts w:hint="eastAsia" w:ascii="宋体" w:hAnsi="宋体" w:cs="黑体"/>
          <w:color w:val="auto"/>
          <w:sz w:val="28"/>
          <w:szCs w:val="28"/>
        </w:rPr>
        <w:t>法定代表人身份证明</w:t>
      </w:r>
    </w:p>
    <w:p w14:paraId="14E0D769">
      <w:pPr>
        <w:widowControl w:val="0"/>
        <w:kinsoku/>
        <w:snapToGrid/>
        <w:spacing w:line="360" w:lineRule="auto"/>
        <w:textAlignment w:val="auto"/>
        <w:rPr>
          <w:rFonts w:ascii="宋体" w:hAnsi="Times New Roman" w:cs="仿宋_GB2312"/>
          <w:color w:val="auto"/>
          <w:sz w:val="24"/>
          <w:szCs w:val="24"/>
        </w:rPr>
      </w:pPr>
    </w:p>
    <w:p w14:paraId="6D53ADD6">
      <w:pPr>
        <w:widowControl w:val="0"/>
        <w:kinsoku/>
        <w:snapToGrid/>
        <w:spacing w:line="360" w:lineRule="auto"/>
        <w:textAlignment w:val="auto"/>
        <w:rPr>
          <w:rFonts w:ascii="宋体" w:hAnsi="Times New Roman" w:cs="仿宋_GB2312"/>
          <w:color w:val="auto"/>
          <w:sz w:val="24"/>
          <w:szCs w:val="24"/>
        </w:rPr>
      </w:pPr>
    </w:p>
    <w:p w14:paraId="39906BF7">
      <w:pPr>
        <w:widowControl w:val="0"/>
        <w:kinsoku/>
        <w:snapToGrid/>
        <w:spacing w:line="360" w:lineRule="auto"/>
        <w:textAlignment w:val="auto"/>
        <w:rPr>
          <w:rFonts w:ascii="宋体" w:hAnsi="宋体" w:cs="仿宋_GB2312"/>
          <w:color w:val="auto"/>
          <w:sz w:val="24"/>
          <w:szCs w:val="24"/>
        </w:rPr>
      </w:pPr>
      <w:r>
        <w:rPr>
          <w:rFonts w:hint="eastAsia" w:ascii="宋体" w:hAnsi="宋体" w:cs="仿宋_GB2312"/>
          <w:color w:val="auto"/>
          <w:sz w:val="24"/>
          <w:szCs w:val="24"/>
        </w:rPr>
        <w:t>供应商名称：</w:t>
      </w:r>
      <w:r>
        <w:rPr>
          <w:rFonts w:hint="eastAsia" w:ascii="宋体" w:hAnsi="宋体"/>
          <w:color w:val="auto"/>
          <w:sz w:val="24"/>
          <w:szCs w:val="24"/>
        </w:rPr>
        <w:t>_________________</w:t>
      </w:r>
    </w:p>
    <w:p w14:paraId="698E85CB">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单位性质：</w:t>
      </w:r>
      <w:r>
        <w:rPr>
          <w:rFonts w:hint="eastAsia" w:ascii="宋体" w:hAnsi="宋体"/>
          <w:color w:val="auto"/>
          <w:sz w:val="24"/>
          <w:szCs w:val="24"/>
        </w:rPr>
        <w:t>_________________</w:t>
      </w:r>
      <w:r>
        <w:rPr>
          <w:rFonts w:ascii="宋体" w:hAnsi="宋体" w:cs="仿宋_GB2312"/>
          <w:color w:val="auto"/>
          <w:sz w:val="24"/>
          <w:szCs w:val="24"/>
        </w:rPr>
        <w:t xml:space="preserve"> </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p>
    <w:p w14:paraId="74419977">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地</w:t>
      </w:r>
      <w:r>
        <w:rPr>
          <w:rFonts w:ascii="宋体" w:hAnsi="宋体" w:cs="仿宋_GB2312"/>
          <w:color w:val="auto"/>
          <w:sz w:val="24"/>
          <w:szCs w:val="24"/>
        </w:rPr>
        <w:t xml:space="preserve">    </w:t>
      </w:r>
      <w:r>
        <w:rPr>
          <w:rFonts w:hint="eastAsia" w:ascii="宋体" w:hAnsi="宋体" w:cs="仿宋_GB2312"/>
          <w:color w:val="auto"/>
          <w:sz w:val="24"/>
          <w:szCs w:val="24"/>
        </w:rPr>
        <w:t>址：</w:t>
      </w:r>
      <w:r>
        <w:rPr>
          <w:rFonts w:hint="eastAsia" w:ascii="宋体" w:hAnsi="宋体"/>
          <w:color w:val="auto"/>
          <w:sz w:val="24"/>
          <w:szCs w:val="24"/>
        </w:rPr>
        <w:t>_________________</w:t>
      </w:r>
      <w:r>
        <w:rPr>
          <w:rFonts w:ascii="宋体" w:hAnsi="宋体" w:cs="仿宋_GB2312"/>
          <w:color w:val="auto"/>
          <w:sz w:val="24"/>
          <w:szCs w:val="24"/>
        </w:rPr>
        <w:t xml:space="preserve"> </w:t>
      </w:r>
      <w:r>
        <w:rPr>
          <w:rFonts w:ascii="宋体" w:hAnsi="宋体" w:cs="仿宋_GB2312"/>
          <w:color w:val="auto"/>
          <w:sz w:val="24"/>
          <w:szCs w:val="24"/>
          <w:u w:val="single"/>
        </w:rPr>
        <w:t xml:space="preserve">                       </w:t>
      </w:r>
    </w:p>
    <w:p w14:paraId="49066E41">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成立时间：</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r>
        <w:rPr>
          <w:rFonts w:hint="eastAsia" w:ascii="宋体" w:hAnsi="宋体" w:cs="仿宋_GB2312"/>
          <w:color w:val="auto"/>
          <w:sz w:val="24"/>
          <w:szCs w:val="24"/>
        </w:rPr>
        <w:t>年</w:t>
      </w:r>
      <w:r>
        <w:rPr>
          <w:rFonts w:ascii="宋体" w:hAnsi="宋体" w:cs="仿宋_GB2312"/>
          <w:color w:val="auto"/>
          <w:sz w:val="24"/>
          <w:szCs w:val="24"/>
          <w:u w:val="single"/>
        </w:rPr>
        <w:t xml:space="preserve">  </w:t>
      </w:r>
      <w:r>
        <w:rPr>
          <w:rFonts w:hint="eastAsia" w:ascii="宋体" w:hAnsi="宋体" w:cs="仿宋_GB2312"/>
          <w:color w:val="auto"/>
          <w:sz w:val="24"/>
          <w:szCs w:val="24"/>
        </w:rPr>
        <w:t>月</w:t>
      </w:r>
      <w:r>
        <w:rPr>
          <w:rFonts w:ascii="宋体" w:hAnsi="宋体" w:cs="仿宋_GB2312"/>
          <w:color w:val="auto"/>
          <w:sz w:val="24"/>
          <w:szCs w:val="24"/>
          <w:u w:val="single"/>
        </w:rPr>
        <w:t xml:space="preserve">   </w:t>
      </w:r>
      <w:r>
        <w:rPr>
          <w:rFonts w:hint="eastAsia" w:ascii="宋体" w:hAnsi="宋体" w:cs="仿宋_GB2312"/>
          <w:color w:val="auto"/>
          <w:sz w:val="24"/>
          <w:szCs w:val="24"/>
        </w:rPr>
        <w:t>日</w:t>
      </w:r>
    </w:p>
    <w:p w14:paraId="6B61D6B8">
      <w:pPr>
        <w:widowControl w:val="0"/>
        <w:kinsoku/>
        <w:snapToGrid/>
        <w:spacing w:line="360" w:lineRule="auto"/>
        <w:textAlignment w:val="auto"/>
        <w:rPr>
          <w:rFonts w:hint="eastAsia" w:ascii="宋体" w:hAnsi="Times New Roman" w:cs="仿宋_GB2312"/>
          <w:color w:val="auto"/>
          <w:sz w:val="24"/>
          <w:szCs w:val="24"/>
        </w:rPr>
      </w:pPr>
      <w:r>
        <w:rPr>
          <w:rFonts w:hint="eastAsia" w:ascii="宋体" w:hAnsi="宋体" w:cs="仿宋_GB2312"/>
          <w:color w:val="auto"/>
          <w:sz w:val="24"/>
          <w:szCs w:val="24"/>
        </w:rPr>
        <w:t>经营期限：</w:t>
      </w:r>
      <w:r>
        <w:rPr>
          <w:rFonts w:hint="eastAsia" w:ascii="宋体" w:hAnsi="宋体"/>
          <w:color w:val="auto"/>
          <w:sz w:val="24"/>
          <w:szCs w:val="24"/>
        </w:rPr>
        <w:t>_________________</w:t>
      </w:r>
    </w:p>
    <w:p w14:paraId="34D51949">
      <w:pPr>
        <w:widowControl w:val="0"/>
        <w:kinsoku/>
        <w:snapToGrid/>
        <w:spacing w:line="360" w:lineRule="auto"/>
        <w:textAlignment w:val="auto"/>
        <w:rPr>
          <w:rFonts w:hint="eastAsia" w:ascii="宋体" w:hAnsi="宋体" w:cs="仿宋_GB2312"/>
          <w:color w:val="auto"/>
          <w:sz w:val="24"/>
          <w:szCs w:val="24"/>
        </w:rPr>
      </w:pPr>
      <w:r>
        <w:rPr>
          <w:rFonts w:hint="eastAsia" w:ascii="宋体" w:hAnsi="宋体" w:cs="仿宋_GB2312"/>
          <w:color w:val="auto"/>
          <w:sz w:val="24"/>
          <w:szCs w:val="24"/>
        </w:rPr>
        <w:t>姓名：</w:t>
      </w:r>
      <w:r>
        <w:rPr>
          <w:rFonts w:ascii="宋体" w:hAnsi="宋体" w:cs="仿宋_GB2312"/>
          <w:color w:val="auto"/>
          <w:sz w:val="24"/>
          <w:szCs w:val="24"/>
          <w:u w:val="single"/>
        </w:rPr>
        <w:t xml:space="preserve">    </w:t>
      </w:r>
      <w:r>
        <w:rPr>
          <w:rFonts w:hint="eastAsia" w:ascii="宋体" w:hAnsi="宋体" w:cs="仿宋_GB2312"/>
          <w:color w:val="auto"/>
          <w:sz w:val="24"/>
          <w:szCs w:val="24"/>
        </w:rPr>
        <w:t>性别：</w:t>
      </w:r>
      <w:r>
        <w:rPr>
          <w:rFonts w:ascii="宋体" w:hAnsi="宋体" w:cs="仿宋_GB2312"/>
          <w:color w:val="auto"/>
          <w:sz w:val="24"/>
          <w:szCs w:val="24"/>
          <w:u w:val="single"/>
        </w:rPr>
        <w:t xml:space="preserve">    </w:t>
      </w:r>
      <w:r>
        <w:rPr>
          <w:rFonts w:hint="eastAsia" w:ascii="宋体" w:hAnsi="宋体" w:cs="仿宋_GB2312"/>
          <w:color w:val="auto"/>
          <w:sz w:val="24"/>
          <w:szCs w:val="24"/>
        </w:rPr>
        <w:t>年龄：</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r>
        <w:rPr>
          <w:rFonts w:hint="eastAsia" w:ascii="宋体" w:hAnsi="宋体" w:cs="仿宋_GB2312"/>
          <w:color w:val="auto"/>
          <w:sz w:val="24"/>
          <w:szCs w:val="24"/>
        </w:rPr>
        <w:t>职务：</w:t>
      </w:r>
      <w:r>
        <w:rPr>
          <w:rFonts w:ascii="宋体" w:hAnsi="宋体" w:cs="仿宋_GB2312"/>
          <w:color w:val="auto"/>
          <w:sz w:val="24"/>
          <w:szCs w:val="24"/>
          <w:u w:val="single"/>
        </w:rPr>
        <w:t xml:space="preserve">     </w:t>
      </w:r>
      <w:r>
        <w:rPr>
          <w:rFonts w:hint="eastAsia" w:ascii="宋体" w:hAnsi="宋体" w:cs="仿宋_GB2312"/>
          <w:color w:val="auto"/>
          <w:sz w:val="24"/>
          <w:szCs w:val="24"/>
        </w:rPr>
        <w:t>系</w:t>
      </w:r>
      <w:r>
        <w:rPr>
          <w:rFonts w:ascii="宋体" w:hAnsi="宋体" w:cs="仿宋_GB2312"/>
          <w:color w:val="auto"/>
          <w:sz w:val="24"/>
          <w:szCs w:val="24"/>
          <w:u w:val="single"/>
        </w:rPr>
        <w:t xml:space="preserve">             </w:t>
      </w:r>
      <w:r>
        <w:rPr>
          <w:rFonts w:hint="eastAsia" w:ascii="宋体" w:hAnsi="宋体" w:cs="仿宋_GB2312"/>
          <w:color w:val="auto"/>
          <w:sz w:val="24"/>
          <w:szCs w:val="24"/>
        </w:rPr>
        <w:t>（供应商名称）的法定代表人。</w:t>
      </w:r>
    </w:p>
    <w:p w14:paraId="118C3806">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 xml:space="preserve">联系手机：                        </w:t>
      </w:r>
    </w:p>
    <w:p w14:paraId="1DE56E57">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固定电话：</w:t>
      </w:r>
    </w:p>
    <w:p w14:paraId="3E12B2D1">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特此证明。</w:t>
      </w:r>
    </w:p>
    <w:p w14:paraId="093C4996">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附：法定代表人身份证</w:t>
      </w:r>
      <w:r>
        <w:rPr>
          <w:rFonts w:hint="eastAsia" w:ascii="宋体" w:hAnsi="宋体" w:cs="仿宋_GB2312"/>
          <w:color w:val="auto"/>
          <w:sz w:val="24"/>
          <w:szCs w:val="24"/>
          <w:lang w:val="en-US" w:eastAsia="zh-CN"/>
        </w:rPr>
        <w:t>正反面</w:t>
      </w:r>
      <w:r>
        <w:rPr>
          <w:rFonts w:hint="eastAsia" w:ascii="宋体" w:hAnsi="宋体" w:eastAsia="宋体" w:cs="仿宋_GB2312"/>
          <w:color w:val="auto"/>
          <w:sz w:val="24"/>
          <w:szCs w:val="24"/>
        </w:rPr>
        <w:t>复印件。</w:t>
      </w:r>
    </w:p>
    <w:p w14:paraId="5767D17C">
      <w:pPr>
        <w:widowControl w:val="0"/>
        <w:kinsoku/>
        <w:snapToGrid/>
        <w:spacing w:line="360" w:lineRule="auto"/>
        <w:textAlignment w:val="auto"/>
        <w:rPr>
          <w:rFonts w:ascii="宋体" w:hAnsi="Times New Roman" w:cs="仿宋_GB2312"/>
          <w:color w:val="auto"/>
          <w:sz w:val="24"/>
          <w:szCs w:val="24"/>
        </w:rPr>
      </w:pPr>
    </w:p>
    <w:p w14:paraId="35F4B623">
      <w:pPr>
        <w:pStyle w:val="29"/>
        <w:spacing w:afterLines="0"/>
        <w:rPr>
          <w:rFonts w:hint="eastAsia"/>
        </w:rPr>
      </w:pPr>
    </w:p>
    <w:p w14:paraId="2EBCD46D">
      <w:pPr>
        <w:widowControl w:val="0"/>
        <w:kinsoku/>
        <w:snapToGrid/>
        <w:spacing w:line="360" w:lineRule="auto"/>
        <w:jc w:val="right"/>
        <w:textAlignment w:val="auto"/>
        <w:rPr>
          <w:rFonts w:ascii="宋体" w:hAnsi="Times New Roman" w:cs="仿宋_GB2312"/>
          <w:color w:val="auto"/>
          <w:sz w:val="24"/>
          <w:szCs w:val="24"/>
        </w:rPr>
      </w:pPr>
      <w:r>
        <w:rPr>
          <w:rFonts w:hint="eastAsia" w:ascii="宋体" w:hAnsi="宋体" w:cs="仿宋_GB2312"/>
          <w:color w:val="auto"/>
          <w:sz w:val="24"/>
          <w:szCs w:val="24"/>
        </w:rPr>
        <w:t>供应商：</w:t>
      </w:r>
      <w:r>
        <w:rPr>
          <w:rFonts w:ascii="宋体" w:hAnsi="宋体" w:cs="仿宋_GB2312"/>
          <w:color w:val="auto"/>
          <w:sz w:val="24"/>
          <w:szCs w:val="24"/>
          <w:u w:val="single"/>
        </w:rPr>
        <w:t xml:space="preserve">           </w:t>
      </w:r>
      <w:r>
        <w:rPr>
          <w:rFonts w:hint="eastAsia" w:ascii="宋体" w:hAnsi="宋体" w:cs="仿宋_GB2312"/>
          <w:color w:val="auto"/>
          <w:sz w:val="24"/>
          <w:szCs w:val="24"/>
        </w:rPr>
        <w:t>（盖单位章）</w:t>
      </w:r>
    </w:p>
    <w:p w14:paraId="525037AC">
      <w:pPr>
        <w:widowControl w:val="0"/>
        <w:kinsoku/>
        <w:snapToGrid/>
        <w:spacing w:line="360" w:lineRule="auto"/>
        <w:ind w:left="5399" w:leftChars="2571"/>
        <w:textAlignment w:val="auto"/>
        <w:rPr>
          <w:rFonts w:ascii="宋体" w:hAnsi="Times New Roman" w:cs="仿宋_GB2312"/>
          <w:color w:val="auto"/>
          <w:sz w:val="24"/>
          <w:szCs w:val="24"/>
        </w:rPr>
      </w:pPr>
    </w:p>
    <w:p w14:paraId="1A4A8DF8">
      <w:pPr>
        <w:widowControl w:val="0"/>
        <w:kinsoku/>
        <w:snapToGrid/>
        <w:spacing w:line="360" w:lineRule="auto"/>
        <w:ind w:left="6659" w:leftChars="3171"/>
        <w:textAlignment w:val="auto"/>
        <w:rPr>
          <w:rFonts w:ascii="宋体" w:hAnsi="Times New Roman" w:cs="仿宋_GB2312"/>
          <w:color w:val="auto"/>
          <w:sz w:val="24"/>
          <w:szCs w:val="24"/>
        </w:rPr>
      </w:pPr>
      <w:r>
        <w:rPr>
          <w:rFonts w:hint="eastAsia" w:ascii="宋体" w:hAnsi="宋体" w:cs="仿宋_GB2312"/>
          <w:color w:val="auto"/>
          <w:sz w:val="24"/>
          <w:szCs w:val="24"/>
        </w:rPr>
        <w:t>年</w:t>
      </w:r>
      <w:r>
        <w:rPr>
          <w:rFonts w:ascii="宋体" w:hAnsi="宋体" w:cs="仿宋_GB2312"/>
          <w:color w:val="auto"/>
          <w:sz w:val="24"/>
          <w:szCs w:val="24"/>
        </w:rPr>
        <w:t xml:space="preserve">  </w:t>
      </w:r>
      <w:r>
        <w:rPr>
          <w:rFonts w:hint="eastAsia" w:ascii="宋体" w:hAnsi="宋体" w:cs="仿宋_GB2312"/>
          <w:color w:val="auto"/>
          <w:sz w:val="24"/>
          <w:szCs w:val="24"/>
        </w:rPr>
        <w:t xml:space="preserve">月 </w:t>
      </w:r>
      <w:r>
        <w:rPr>
          <w:rFonts w:ascii="宋体" w:hAnsi="宋体" w:cs="仿宋_GB2312"/>
          <w:color w:val="auto"/>
          <w:sz w:val="24"/>
          <w:szCs w:val="24"/>
        </w:rPr>
        <w:t xml:space="preserve"> </w:t>
      </w:r>
      <w:r>
        <w:rPr>
          <w:rFonts w:hint="eastAsia" w:ascii="宋体" w:hAnsi="宋体" w:cs="仿宋_GB2312"/>
          <w:color w:val="auto"/>
          <w:sz w:val="24"/>
          <w:szCs w:val="24"/>
        </w:rPr>
        <w:t>日</w:t>
      </w:r>
    </w:p>
    <w:p w14:paraId="0404379F">
      <w:pPr>
        <w:rPr>
          <w:rFonts w:hint="eastAsia" w:ascii="宋体" w:hAnsi="宋体"/>
          <w:b w:val="0"/>
          <w:bCs w:val="0"/>
          <w:sz w:val="24"/>
          <w:szCs w:val="24"/>
          <w:highlight w:val="none"/>
        </w:rPr>
      </w:pPr>
      <w:r>
        <w:rPr>
          <w:rFonts w:hint="eastAsia" w:ascii="宋体" w:hAnsi="宋体"/>
          <w:b w:val="0"/>
          <w:bCs w:val="0"/>
          <w:sz w:val="24"/>
          <w:szCs w:val="24"/>
          <w:highlight w:val="none"/>
        </w:rPr>
        <w:br w:type="page"/>
      </w:r>
    </w:p>
    <w:p w14:paraId="5FCEB5AE">
      <w:pPr>
        <w:tabs>
          <w:tab w:val="left" w:pos="630"/>
        </w:tabs>
        <w:spacing w:line="360" w:lineRule="auto"/>
        <w:ind w:firstLine="4228" w:firstLineChars="1762"/>
        <w:rPr>
          <w:rFonts w:hint="eastAsia" w:ascii="宋体" w:hAnsi="宋体"/>
          <w:b w:val="0"/>
          <w:bCs w:val="0"/>
          <w:sz w:val="24"/>
          <w:szCs w:val="24"/>
          <w:highlight w:val="none"/>
        </w:rPr>
      </w:pPr>
    </w:p>
    <w:p w14:paraId="5C1CEB12">
      <w:pPr>
        <w:pStyle w:val="3"/>
        <w:spacing w:before="0" w:after="0" w:line="560" w:lineRule="exact"/>
        <w:rPr>
          <w:rFonts w:ascii="宋体" w:hAnsi="宋体" w:eastAsia="宋体" w:cs="宋体"/>
          <w:sz w:val="24"/>
          <w:szCs w:val="24"/>
          <w:highlight w:val="none"/>
        </w:rPr>
      </w:pPr>
      <w:bookmarkStart w:id="123" w:name="_Toc19236"/>
      <w:r>
        <w:rPr>
          <w:rFonts w:hint="eastAsia" w:ascii="宋体" w:hAnsi="宋体" w:eastAsia="宋体" w:cs="宋体"/>
          <w:sz w:val="24"/>
          <w:szCs w:val="24"/>
          <w:highlight w:val="none"/>
        </w:rPr>
        <w:t>附件四</w:t>
      </w:r>
      <w:bookmarkEnd w:id="123"/>
    </w:p>
    <w:p w14:paraId="6202B821">
      <w:pPr>
        <w:pStyle w:val="3"/>
        <w:spacing w:before="0" w:after="0" w:line="560" w:lineRule="exact"/>
        <w:jc w:val="center"/>
        <w:rPr>
          <w:rFonts w:ascii="宋体" w:hAnsi="宋体" w:eastAsia="宋体" w:cs="宋体"/>
          <w:sz w:val="24"/>
          <w:szCs w:val="24"/>
          <w:highlight w:val="none"/>
        </w:rPr>
      </w:pPr>
      <w:bookmarkStart w:id="124" w:name="_Toc18590"/>
      <w:bookmarkStart w:id="125" w:name="_Toc23412"/>
      <w:bookmarkStart w:id="126" w:name="_Toc417045478"/>
      <w:r>
        <w:rPr>
          <w:rFonts w:hint="eastAsia" w:ascii="宋体" w:hAnsi="宋体" w:eastAsia="宋体" w:cs="宋体"/>
          <w:sz w:val="24"/>
          <w:szCs w:val="24"/>
          <w:highlight w:val="none"/>
        </w:rPr>
        <w:t>谈判响应函</w:t>
      </w:r>
      <w:bookmarkEnd w:id="124"/>
      <w:bookmarkEnd w:id="125"/>
    </w:p>
    <w:p w14:paraId="1A08FEC9">
      <w:pPr>
        <w:spacing w:line="360" w:lineRule="auto"/>
        <w:rPr>
          <w:rFonts w:ascii="宋体" w:hAnsi="宋体"/>
          <w:sz w:val="24"/>
          <w:szCs w:val="24"/>
          <w:highlight w:val="none"/>
        </w:rPr>
      </w:pPr>
      <w:r>
        <w:rPr>
          <w:rFonts w:hint="eastAsia" w:ascii="宋体" w:hAnsi="宋体"/>
          <w:sz w:val="24"/>
          <w:szCs w:val="24"/>
          <w:highlight w:val="none"/>
        </w:rPr>
        <w:t>致：XXX（代理机构名称）</w:t>
      </w:r>
    </w:p>
    <w:p w14:paraId="7AE8B6FF">
      <w:pPr>
        <w:spacing w:line="360" w:lineRule="auto"/>
        <w:ind w:firstLine="480" w:firstLineChars="200"/>
        <w:rPr>
          <w:rFonts w:ascii="宋体" w:hAnsi="宋体"/>
          <w:sz w:val="24"/>
          <w:szCs w:val="24"/>
          <w:highlight w:val="none"/>
        </w:rPr>
      </w:pPr>
      <w:r>
        <w:rPr>
          <w:rFonts w:hint="eastAsia" w:ascii="宋体" w:hAnsi="宋体"/>
          <w:sz w:val="24"/>
          <w:szCs w:val="24"/>
          <w:highlight w:val="none"/>
        </w:rPr>
        <w:t>1、根据项目编号：</w:t>
      </w:r>
      <w:r>
        <w:rPr>
          <w:rFonts w:hint="eastAsia" w:ascii="宋体" w:hAnsi="宋体"/>
          <w:sz w:val="24"/>
          <w:szCs w:val="24"/>
          <w:highlight w:val="none"/>
          <w:u w:val="single"/>
        </w:rPr>
        <w:t xml:space="preserve">       </w:t>
      </w:r>
      <w:r>
        <w:rPr>
          <w:rFonts w:hint="eastAsia" w:ascii="宋体" w:hAnsi="宋体"/>
          <w:sz w:val="24"/>
          <w:szCs w:val="24"/>
          <w:highlight w:val="none"/>
        </w:rPr>
        <w:t>号谈判公告的内容，我方决定参加贵方组织的“</w:t>
      </w:r>
      <w:r>
        <w:rPr>
          <w:rFonts w:hint="eastAsia" w:ascii="宋体" w:hAnsi="宋体"/>
          <w:sz w:val="24"/>
          <w:szCs w:val="24"/>
          <w:highlight w:val="none"/>
          <w:u w:val="single"/>
        </w:rPr>
        <w:t xml:space="preserve">                 </w:t>
      </w:r>
      <w:r>
        <w:rPr>
          <w:rFonts w:hint="eastAsia" w:ascii="宋体" w:hAnsi="宋体"/>
          <w:sz w:val="24"/>
          <w:szCs w:val="24"/>
          <w:highlight w:val="none"/>
        </w:rPr>
        <w:t>”项目的竞争性谈判采购。我方授权</w:t>
      </w:r>
      <w:r>
        <w:rPr>
          <w:rFonts w:hint="eastAsia" w:ascii="宋体" w:hAnsi="宋体"/>
          <w:sz w:val="24"/>
          <w:szCs w:val="24"/>
          <w:highlight w:val="none"/>
          <w:u w:val="single"/>
        </w:rPr>
        <w:t xml:space="preserve">         </w:t>
      </w:r>
      <w:r>
        <w:rPr>
          <w:rFonts w:hint="eastAsia" w:ascii="宋体" w:hAnsi="宋体"/>
          <w:sz w:val="24"/>
          <w:szCs w:val="24"/>
          <w:highlight w:val="none"/>
        </w:rPr>
        <w:t>(姓名)代表我方___</w:t>
      </w:r>
      <w:r>
        <w:rPr>
          <w:rFonts w:hint="eastAsia" w:ascii="宋体" w:hAnsi="宋体"/>
          <w:sz w:val="24"/>
          <w:szCs w:val="24"/>
          <w:highlight w:val="none"/>
          <w:u w:val="single"/>
        </w:rPr>
        <w:t xml:space="preserve">           </w:t>
      </w:r>
      <w:r>
        <w:rPr>
          <w:rFonts w:hint="eastAsia" w:ascii="宋体" w:hAnsi="宋体"/>
          <w:sz w:val="24"/>
          <w:szCs w:val="24"/>
          <w:highlight w:val="none"/>
        </w:rPr>
        <w:t>（投标单位的名称）全权处理本项目谈判的有关事宜。</w:t>
      </w:r>
    </w:p>
    <w:p w14:paraId="33ACEC25">
      <w:pPr>
        <w:spacing w:line="360" w:lineRule="auto"/>
        <w:ind w:firstLine="480" w:firstLineChars="200"/>
        <w:rPr>
          <w:rFonts w:ascii="宋体" w:hAnsi="宋体"/>
          <w:sz w:val="24"/>
          <w:szCs w:val="24"/>
          <w:highlight w:val="none"/>
        </w:rPr>
      </w:pPr>
      <w:r>
        <w:rPr>
          <w:rFonts w:hint="eastAsia" w:ascii="宋体" w:hAnsi="宋体"/>
          <w:sz w:val="24"/>
          <w:szCs w:val="24"/>
          <w:highlight w:val="none"/>
        </w:rPr>
        <w:t>2、我方愿意按照采购书规定的各项要求，向采购人提供所需的货物服务。</w:t>
      </w:r>
    </w:p>
    <w:p w14:paraId="085A08E9">
      <w:pPr>
        <w:spacing w:line="360" w:lineRule="auto"/>
        <w:ind w:firstLine="480" w:firstLineChars="200"/>
        <w:rPr>
          <w:rFonts w:ascii="宋体" w:hAnsi="宋体"/>
          <w:sz w:val="24"/>
          <w:szCs w:val="24"/>
          <w:highlight w:val="none"/>
        </w:rPr>
      </w:pPr>
      <w:r>
        <w:rPr>
          <w:rFonts w:hint="eastAsia" w:ascii="宋体" w:hAnsi="宋体"/>
          <w:sz w:val="24"/>
          <w:szCs w:val="24"/>
          <w:highlight w:val="none"/>
        </w:rPr>
        <w:t>3、一旦我方中标，我方将严格履行合同规定的责任和义务，保证于采购人要求的日期内完成货物交付安装调试与服务，并交付采购人验收、使用。</w:t>
      </w:r>
    </w:p>
    <w:p w14:paraId="3EF3AFEE">
      <w:pPr>
        <w:spacing w:line="360" w:lineRule="auto"/>
        <w:ind w:firstLine="480" w:firstLineChars="200"/>
        <w:rPr>
          <w:rFonts w:ascii="宋体" w:hAnsi="宋体"/>
          <w:sz w:val="24"/>
          <w:szCs w:val="24"/>
          <w:highlight w:val="none"/>
        </w:rPr>
      </w:pPr>
      <w:r>
        <w:rPr>
          <w:rFonts w:hint="eastAsia" w:ascii="宋体" w:hAnsi="宋体"/>
          <w:sz w:val="24"/>
          <w:szCs w:val="24"/>
          <w:highlight w:val="none"/>
        </w:rPr>
        <w:t>4、如我公司成交，我公司承诺愿意按谈判文件规定缴纳履约保证金。</w:t>
      </w:r>
    </w:p>
    <w:p w14:paraId="098822E7">
      <w:pPr>
        <w:tabs>
          <w:tab w:val="left" w:pos="840"/>
        </w:tabs>
        <w:spacing w:line="360" w:lineRule="auto"/>
        <w:ind w:firstLine="480" w:firstLineChars="200"/>
        <w:rPr>
          <w:rFonts w:ascii="宋体" w:hAnsi="宋体"/>
          <w:sz w:val="24"/>
          <w:szCs w:val="24"/>
          <w:highlight w:val="none"/>
        </w:rPr>
      </w:pPr>
      <w:r>
        <w:rPr>
          <w:rFonts w:hint="eastAsia" w:ascii="宋体" w:hAnsi="宋体"/>
          <w:sz w:val="24"/>
          <w:szCs w:val="24"/>
          <w:highlight w:val="none"/>
        </w:rPr>
        <w:t>5、我方愿意提供贵方可能另外要求的、与谈判有关的文件资料，并保证我方已提供和将要提供的文件是真实的、准确的。</w:t>
      </w:r>
    </w:p>
    <w:p w14:paraId="7E92C33E">
      <w:pPr>
        <w:tabs>
          <w:tab w:val="left" w:pos="0"/>
          <w:tab w:val="left" w:pos="840"/>
        </w:tabs>
        <w:spacing w:line="360" w:lineRule="auto"/>
        <w:ind w:firstLine="480" w:firstLineChars="200"/>
        <w:rPr>
          <w:rFonts w:ascii="宋体" w:hAnsi="宋体"/>
          <w:sz w:val="24"/>
          <w:szCs w:val="24"/>
          <w:highlight w:val="none"/>
        </w:rPr>
      </w:pPr>
      <w:r>
        <w:rPr>
          <w:rFonts w:hint="eastAsia" w:ascii="宋体" w:hAnsi="宋体"/>
          <w:sz w:val="24"/>
          <w:szCs w:val="24"/>
          <w:highlight w:val="none"/>
        </w:rPr>
        <w:t>6、我方完全理解贵方不一定将合同授予最低报价的供应商。</w:t>
      </w:r>
    </w:p>
    <w:p w14:paraId="77E87935">
      <w:pPr>
        <w:tabs>
          <w:tab w:val="left" w:pos="0"/>
          <w:tab w:val="left" w:pos="840"/>
        </w:tabs>
        <w:spacing w:line="360" w:lineRule="auto"/>
        <w:jc w:val="left"/>
        <w:rPr>
          <w:rFonts w:ascii="宋体" w:hAnsi="宋体"/>
          <w:sz w:val="24"/>
          <w:szCs w:val="24"/>
          <w:highlight w:val="none"/>
        </w:rPr>
      </w:pPr>
    </w:p>
    <w:p w14:paraId="3036DC88">
      <w:pPr>
        <w:tabs>
          <w:tab w:val="left" w:pos="0"/>
          <w:tab w:val="left" w:pos="840"/>
        </w:tabs>
        <w:rPr>
          <w:rFonts w:ascii="宋体" w:hAnsi="宋体"/>
          <w:sz w:val="24"/>
          <w:szCs w:val="24"/>
          <w:highlight w:val="none"/>
        </w:rPr>
      </w:pPr>
    </w:p>
    <w:p w14:paraId="10D0232E">
      <w:pPr>
        <w:tabs>
          <w:tab w:val="left" w:pos="0"/>
          <w:tab w:val="left" w:pos="840"/>
        </w:tabs>
        <w:rPr>
          <w:rFonts w:ascii="宋体" w:hAnsi="宋体"/>
          <w:sz w:val="24"/>
          <w:szCs w:val="24"/>
          <w:highlight w:val="none"/>
        </w:rPr>
      </w:pPr>
    </w:p>
    <w:p w14:paraId="73A52F92">
      <w:pPr>
        <w:tabs>
          <w:tab w:val="left" w:pos="0"/>
          <w:tab w:val="left" w:pos="840"/>
        </w:tabs>
        <w:rPr>
          <w:rFonts w:ascii="宋体" w:hAnsi="宋体"/>
          <w:sz w:val="24"/>
          <w:szCs w:val="24"/>
          <w:highlight w:val="none"/>
        </w:rPr>
      </w:pPr>
    </w:p>
    <w:p w14:paraId="0E48C530">
      <w:pPr>
        <w:tabs>
          <w:tab w:val="left" w:pos="0"/>
          <w:tab w:val="left" w:pos="840"/>
        </w:tabs>
        <w:rPr>
          <w:rFonts w:ascii="宋体" w:hAnsi="宋体"/>
          <w:sz w:val="24"/>
          <w:szCs w:val="24"/>
          <w:highlight w:val="none"/>
        </w:rPr>
      </w:pPr>
    </w:p>
    <w:p w14:paraId="2DF30459">
      <w:pPr>
        <w:spacing w:line="360" w:lineRule="auto"/>
        <w:ind w:firstLine="4228" w:firstLineChars="1762"/>
        <w:rPr>
          <w:rFonts w:ascii="宋体" w:hAnsi="宋体"/>
          <w:b w:val="0"/>
          <w:bCs w:val="0"/>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 w:val="0"/>
          <w:bCs w:val="0"/>
          <w:sz w:val="24"/>
          <w:szCs w:val="24"/>
          <w:highlight w:val="none"/>
        </w:rPr>
        <w:t>：</w:t>
      </w:r>
    </w:p>
    <w:p w14:paraId="69089A20">
      <w:pPr>
        <w:tabs>
          <w:tab w:val="left" w:pos="630"/>
        </w:tabs>
        <w:spacing w:line="360" w:lineRule="auto"/>
        <w:ind w:firstLine="4228" w:firstLineChars="1762"/>
        <w:rPr>
          <w:highlight w:val="none"/>
        </w:rPr>
      </w:pPr>
      <w:r>
        <w:rPr>
          <w:rFonts w:hint="eastAsia" w:ascii="宋体" w:hAnsi="宋体"/>
          <w:b w:val="0"/>
          <w:bCs w:val="0"/>
          <w:sz w:val="24"/>
          <w:szCs w:val="24"/>
          <w:highlight w:val="none"/>
        </w:rPr>
        <w:t>日期：</w:t>
      </w:r>
    </w:p>
    <w:p w14:paraId="60F55C47">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00CAA495">
      <w:pPr>
        <w:pStyle w:val="3"/>
        <w:spacing w:before="0" w:after="0" w:line="560" w:lineRule="exact"/>
        <w:rPr>
          <w:rFonts w:ascii="宋体" w:hAnsi="宋体" w:eastAsia="宋体" w:cs="宋体"/>
          <w:sz w:val="24"/>
          <w:szCs w:val="24"/>
          <w:highlight w:val="none"/>
        </w:rPr>
      </w:pPr>
      <w:bookmarkStart w:id="127" w:name="_Toc30994"/>
      <w:r>
        <w:rPr>
          <w:rFonts w:hint="eastAsia" w:ascii="宋体" w:hAnsi="宋体" w:eastAsia="宋体" w:cs="宋体"/>
          <w:sz w:val="24"/>
          <w:szCs w:val="24"/>
          <w:highlight w:val="none"/>
        </w:rPr>
        <w:t>附件</w:t>
      </w:r>
      <w:bookmarkEnd w:id="126"/>
      <w:r>
        <w:rPr>
          <w:rFonts w:hint="eastAsia" w:ascii="宋体" w:hAnsi="宋体" w:eastAsia="宋体" w:cs="宋体"/>
          <w:sz w:val="24"/>
          <w:szCs w:val="24"/>
          <w:highlight w:val="none"/>
        </w:rPr>
        <w:t>五</w:t>
      </w:r>
      <w:bookmarkEnd w:id="127"/>
    </w:p>
    <w:p w14:paraId="5C29A211">
      <w:pPr>
        <w:pStyle w:val="34"/>
        <w:ind w:firstLine="2891" w:firstLineChars="1200"/>
        <w:rPr>
          <w:rFonts w:ascii="宋体" w:hAnsi="宋体" w:cs="宋体"/>
          <w:b/>
          <w:szCs w:val="24"/>
          <w:highlight w:val="none"/>
          <w:lang w:val="zh-CN"/>
        </w:rPr>
      </w:pPr>
      <w:bookmarkStart w:id="128" w:name="_Hlk77793942"/>
      <w:bookmarkStart w:id="129" w:name="_Hlk77794441"/>
      <w:bookmarkStart w:id="130" w:name="_Toc363199274"/>
      <w:r>
        <w:rPr>
          <w:rFonts w:hint="eastAsia" w:ascii="宋体" w:hAnsi="宋体" w:cs="宋体"/>
          <w:b/>
          <w:szCs w:val="24"/>
          <w:highlight w:val="none"/>
          <w:lang w:val="zh-CN"/>
        </w:rPr>
        <w:t>无重大违法记录声明函</w:t>
      </w:r>
    </w:p>
    <w:p w14:paraId="34A6D029">
      <w:pPr>
        <w:pStyle w:val="34"/>
        <w:ind w:firstLine="480" w:firstLineChars="200"/>
        <w:rPr>
          <w:rFonts w:ascii="宋体" w:hAnsi="宋体"/>
          <w:szCs w:val="24"/>
          <w:highlight w:val="none"/>
        </w:rPr>
      </w:pPr>
      <w:bookmarkStart w:id="131" w:name="_Hlk77793969"/>
      <w:r>
        <w:rPr>
          <w:rFonts w:hint="eastAsia" w:ascii="宋体" w:hAnsi="宋体"/>
          <w:szCs w:val="24"/>
          <w:highlight w:val="none"/>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7EB27C82">
      <w:pPr>
        <w:spacing w:line="360" w:lineRule="auto"/>
        <w:ind w:firstLine="435"/>
        <w:rPr>
          <w:rFonts w:ascii="宋体" w:hAnsi="宋体"/>
          <w:sz w:val="24"/>
          <w:szCs w:val="24"/>
          <w:highlight w:val="none"/>
        </w:rPr>
      </w:pPr>
      <w:r>
        <w:rPr>
          <w:rFonts w:hint="eastAsia" w:ascii="宋体" w:hAnsi="宋体"/>
          <w:sz w:val="24"/>
          <w:szCs w:val="24"/>
          <w:highlight w:val="none"/>
        </w:rPr>
        <w:t>本公司对上述声明的真实性负责。如有虚假，将依法承担相应责任。</w:t>
      </w:r>
    </w:p>
    <w:p w14:paraId="019F4F4A">
      <w:pPr>
        <w:spacing w:line="360" w:lineRule="auto"/>
        <w:ind w:firstLine="435"/>
        <w:rPr>
          <w:rFonts w:ascii="宋体" w:hAnsi="宋体"/>
          <w:sz w:val="24"/>
          <w:szCs w:val="24"/>
          <w:highlight w:val="none"/>
        </w:rPr>
      </w:pPr>
    </w:p>
    <w:p w14:paraId="509DA55D">
      <w:pPr>
        <w:spacing w:line="360" w:lineRule="auto"/>
        <w:ind w:firstLine="5428" w:firstLineChars="2262"/>
        <w:rPr>
          <w:rFonts w:ascii="宋体" w:hAnsi="宋体"/>
          <w:bCs/>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Cs/>
          <w:sz w:val="24"/>
          <w:szCs w:val="24"/>
          <w:highlight w:val="none"/>
        </w:rPr>
        <w:t>：</w:t>
      </w:r>
    </w:p>
    <w:p w14:paraId="07E11BCF">
      <w:pPr>
        <w:tabs>
          <w:tab w:val="left" w:pos="630"/>
        </w:tabs>
        <w:spacing w:line="360" w:lineRule="auto"/>
        <w:ind w:firstLine="5428" w:firstLineChars="2262"/>
        <w:rPr>
          <w:rFonts w:ascii="宋体" w:hAnsi="宋体"/>
          <w:bCs/>
          <w:sz w:val="24"/>
          <w:szCs w:val="24"/>
          <w:highlight w:val="none"/>
          <w:lang w:val="zh-CN"/>
        </w:rPr>
      </w:pPr>
      <w:r>
        <w:rPr>
          <w:rFonts w:hint="eastAsia" w:ascii="宋体" w:hAnsi="宋体"/>
          <w:bCs/>
          <w:sz w:val="24"/>
          <w:szCs w:val="24"/>
          <w:highlight w:val="none"/>
        </w:rPr>
        <w:t>日期：</w:t>
      </w:r>
    </w:p>
    <w:bookmarkEnd w:id="131"/>
    <w:p w14:paraId="3AF8161C">
      <w:pPr>
        <w:pStyle w:val="34"/>
        <w:ind w:firstLine="210"/>
        <w:rPr>
          <w:highlight w:val="none"/>
        </w:rPr>
      </w:pPr>
    </w:p>
    <w:p w14:paraId="7A357EEE">
      <w:pPr>
        <w:pStyle w:val="34"/>
        <w:ind w:firstLine="210"/>
        <w:rPr>
          <w:highlight w:val="none"/>
        </w:rPr>
      </w:pPr>
    </w:p>
    <w:p w14:paraId="4E1D7DAE">
      <w:pPr>
        <w:pStyle w:val="34"/>
        <w:ind w:firstLine="210"/>
        <w:rPr>
          <w:highlight w:val="none"/>
        </w:rPr>
      </w:pPr>
    </w:p>
    <w:p w14:paraId="3C8E5930">
      <w:pPr>
        <w:pStyle w:val="34"/>
        <w:ind w:firstLine="210"/>
        <w:rPr>
          <w:highlight w:val="none"/>
        </w:rPr>
      </w:pPr>
    </w:p>
    <w:p w14:paraId="35246034">
      <w:pPr>
        <w:tabs>
          <w:tab w:val="left" w:pos="630"/>
        </w:tabs>
        <w:spacing w:after="156" w:afterLines="50" w:line="360" w:lineRule="auto"/>
        <w:ind w:firstLine="3188" w:firstLineChars="1323"/>
        <w:rPr>
          <w:rFonts w:ascii="宋体" w:hAnsi="宋体"/>
          <w:sz w:val="24"/>
          <w:szCs w:val="24"/>
          <w:highlight w:val="none"/>
        </w:rPr>
      </w:pPr>
      <w:r>
        <w:rPr>
          <w:rFonts w:hint="eastAsia" w:ascii="宋体" w:hAnsi="宋体"/>
          <w:b/>
          <w:sz w:val="24"/>
          <w:szCs w:val="24"/>
          <w:highlight w:val="none"/>
          <w:lang w:val="zh-CN"/>
        </w:rPr>
        <w:t>无不良信用记录承诺函</w:t>
      </w:r>
    </w:p>
    <w:p w14:paraId="092047A2">
      <w:pPr>
        <w:spacing w:line="360" w:lineRule="auto"/>
        <w:ind w:firstLine="435"/>
        <w:rPr>
          <w:rFonts w:ascii="宋体" w:hAnsi="宋体"/>
          <w:sz w:val="24"/>
          <w:szCs w:val="24"/>
          <w:highlight w:val="none"/>
        </w:rPr>
      </w:pPr>
      <w:bookmarkStart w:id="132" w:name="_Hlk77794010"/>
      <w:r>
        <w:rPr>
          <w:rFonts w:hint="eastAsia" w:ascii="宋体" w:hAnsi="宋体"/>
          <w:sz w:val="24"/>
          <w:szCs w:val="24"/>
          <w:highlight w:val="none"/>
        </w:rPr>
        <w:t>本公司郑重承诺，我公司无以下不良信用记录情形：</w:t>
      </w:r>
    </w:p>
    <w:p w14:paraId="0684A337">
      <w:pPr>
        <w:spacing w:line="360" w:lineRule="auto"/>
        <w:ind w:firstLine="435"/>
        <w:rPr>
          <w:rFonts w:ascii="宋体" w:hAnsi="宋体"/>
          <w:sz w:val="24"/>
          <w:szCs w:val="24"/>
          <w:highlight w:val="none"/>
        </w:rPr>
      </w:pPr>
      <w:r>
        <w:rPr>
          <w:rFonts w:hint="eastAsia" w:ascii="宋体" w:hAnsi="宋体"/>
          <w:sz w:val="24"/>
          <w:szCs w:val="24"/>
          <w:highlight w:val="none"/>
        </w:rPr>
        <w:t>1、公司被人民法院列入失信被执行人；</w:t>
      </w:r>
    </w:p>
    <w:p w14:paraId="147D1998">
      <w:pPr>
        <w:spacing w:line="360" w:lineRule="auto"/>
        <w:ind w:firstLine="435"/>
        <w:rPr>
          <w:rFonts w:ascii="宋体" w:hAnsi="宋体"/>
          <w:sz w:val="24"/>
          <w:szCs w:val="24"/>
          <w:highlight w:val="none"/>
        </w:rPr>
      </w:pPr>
      <w:r>
        <w:rPr>
          <w:rFonts w:hint="eastAsia" w:ascii="宋体" w:hAnsi="宋体"/>
          <w:color w:val="000000" w:themeColor="text1"/>
          <w:sz w:val="24"/>
          <w:szCs w:val="24"/>
          <w:highlight w:val="none"/>
        </w:rPr>
        <w:t>2、</w:t>
      </w:r>
      <w:r>
        <w:rPr>
          <w:rFonts w:hint="eastAsia" w:ascii="宋体" w:hAnsi="宋体"/>
          <w:sz w:val="24"/>
          <w:szCs w:val="24"/>
          <w:highlight w:val="none"/>
        </w:rPr>
        <w:t>公司被市场监督管理部门列入</w:t>
      </w:r>
      <w:r>
        <w:rPr>
          <w:rFonts w:hint="eastAsia" w:ascii="宋体" w:hAnsi="宋体"/>
          <w:sz w:val="24"/>
          <w:szCs w:val="24"/>
          <w:highlight w:val="none"/>
          <w:lang w:eastAsia="zh-CN"/>
        </w:rPr>
        <w:t>严重违法失信企业</w:t>
      </w:r>
      <w:r>
        <w:rPr>
          <w:rFonts w:hint="eastAsia" w:ascii="宋体" w:hAnsi="宋体"/>
          <w:sz w:val="24"/>
          <w:szCs w:val="24"/>
          <w:highlight w:val="none"/>
        </w:rPr>
        <w:t>名录；</w:t>
      </w:r>
    </w:p>
    <w:p w14:paraId="25BFE84C">
      <w:pPr>
        <w:spacing w:line="360" w:lineRule="auto"/>
        <w:ind w:firstLine="435"/>
        <w:rPr>
          <w:rFonts w:ascii="宋体" w:hAnsi="宋体"/>
          <w:sz w:val="24"/>
          <w:szCs w:val="24"/>
          <w:highlight w:val="none"/>
        </w:rPr>
      </w:pPr>
      <w:r>
        <w:rPr>
          <w:rFonts w:hint="eastAsia" w:ascii="宋体" w:hAnsi="宋体"/>
          <w:sz w:val="24"/>
          <w:szCs w:val="24"/>
          <w:highlight w:val="none"/>
        </w:rPr>
        <w:t>3、公司被税务部门列入重大税收违法案件当事人名单的；</w:t>
      </w:r>
    </w:p>
    <w:p w14:paraId="41409C8C">
      <w:pPr>
        <w:spacing w:line="360" w:lineRule="auto"/>
        <w:ind w:firstLine="435"/>
        <w:rPr>
          <w:rFonts w:ascii="宋体" w:hAnsi="宋体"/>
          <w:sz w:val="24"/>
          <w:szCs w:val="24"/>
          <w:highlight w:val="none"/>
        </w:rPr>
      </w:pPr>
      <w:r>
        <w:rPr>
          <w:rFonts w:hint="eastAsia" w:ascii="宋体" w:hAnsi="宋体"/>
          <w:sz w:val="24"/>
          <w:szCs w:val="24"/>
          <w:highlight w:val="none"/>
        </w:rPr>
        <w:t>4、公司被政府采购监管部门列入政府采购严重违法失信行为记录名单。</w:t>
      </w:r>
    </w:p>
    <w:p w14:paraId="0692473F">
      <w:pPr>
        <w:spacing w:line="360" w:lineRule="auto"/>
        <w:ind w:firstLine="435"/>
        <w:rPr>
          <w:rFonts w:ascii="宋体" w:hAnsi="宋体" w:cs="宋体"/>
          <w:kern w:val="0"/>
          <w:sz w:val="32"/>
          <w:szCs w:val="32"/>
          <w:highlight w:val="none"/>
        </w:rPr>
      </w:pPr>
      <w:r>
        <w:rPr>
          <w:rFonts w:ascii="宋体" w:hAnsi="宋体"/>
          <w:sz w:val="24"/>
          <w:szCs w:val="24"/>
          <w:highlight w:val="none"/>
        </w:rPr>
        <w:t>我公司承诺</w:t>
      </w:r>
      <w:r>
        <w:rPr>
          <w:rFonts w:hint="eastAsia" w:ascii="宋体" w:hAnsi="宋体"/>
          <w:sz w:val="24"/>
          <w:szCs w:val="24"/>
          <w:highlight w:val="none"/>
        </w:rPr>
        <w:t>：</w:t>
      </w:r>
      <w:r>
        <w:rPr>
          <w:rFonts w:ascii="宋体" w:hAnsi="宋体"/>
          <w:sz w:val="24"/>
          <w:szCs w:val="24"/>
          <w:highlight w:val="none"/>
        </w:rPr>
        <w:t>合同签订前，若我公司具有不良信用记录情形，贵方可取消我公司</w:t>
      </w:r>
      <w:r>
        <w:rPr>
          <w:rFonts w:hint="eastAsia" w:ascii="宋体" w:hAnsi="宋体"/>
          <w:sz w:val="24"/>
          <w:szCs w:val="24"/>
          <w:highlight w:val="none"/>
        </w:rPr>
        <w:t>成交</w:t>
      </w:r>
      <w:r>
        <w:rPr>
          <w:rFonts w:ascii="宋体" w:hAnsi="宋体"/>
          <w:sz w:val="24"/>
          <w:szCs w:val="24"/>
          <w:highlight w:val="none"/>
        </w:rPr>
        <w:t xml:space="preserve">资格或者不授予合同，所有责任由我公司自行承担。同时，我公司愿意无条件接受监管部门的调查处理。 </w:t>
      </w:r>
    </w:p>
    <w:p w14:paraId="7C19EBC6">
      <w:pPr>
        <w:tabs>
          <w:tab w:val="left" w:pos="630"/>
        </w:tabs>
        <w:spacing w:line="360" w:lineRule="auto"/>
        <w:ind w:firstLine="630"/>
        <w:rPr>
          <w:rFonts w:ascii="宋体" w:hAnsi="宋体"/>
          <w:sz w:val="24"/>
          <w:szCs w:val="24"/>
          <w:highlight w:val="none"/>
        </w:rPr>
      </w:pPr>
    </w:p>
    <w:p w14:paraId="5579BA55">
      <w:pPr>
        <w:spacing w:line="360" w:lineRule="auto"/>
        <w:ind w:firstLine="5428" w:firstLineChars="2262"/>
        <w:rPr>
          <w:rFonts w:ascii="宋体" w:hAnsi="宋体"/>
          <w:bCs/>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Cs/>
          <w:sz w:val="24"/>
          <w:szCs w:val="24"/>
          <w:highlight w:val="none"/>
        </w:rPr>
        <w:t>：</w:t>
      </w:r>
    </w:p>
    <w:p w14:paraId="3DED509F">
      <w:pPr>
        <w:tabs>
          <w:tab w:val="left" w:pos="630"/>
        </w:tabs>
        <w:spacing w:line="360" w:lineRule="auto"/>
        <w:ind w:firstLine="5428" w:firstLineChars="2262"/>
        <w:rPr>
          <w:rFonts w:ascii="宋体" w:hAnsi="宋体"/>
          <w:bCs/>
          <w:sz w:val="24"/>
          <w:szCs w:val="24"/>
          <w:highlight w:val="none"/>
          <w:u w:val="single"/>
        </w:rPr>
      </w:pPr>
      <w:r>
        <w:rPr>
          <w:rFonts w:hint="eastAsia" w:ascii="宋体" w:hAnsi="宋体"/>
          <w:bCs/>
          <w:sz w:val="24"/>
          <w:szCs w:val="24"/>
          <w:highlight w:val="none"/>
        </w:rPr>
        <w:t>日期：</w:t>
      </w:r>
    </w:p>
    <w:bookmarkEnd w:id="128"/>
    <w:bookmarkEnd w:id="129"/>
    <w:bookmarkEnd w:id="132"/>
    <w:p w14:paraId="4FFA3738">
      <w:pPr>
        <w:pStyle w:val="34"/>
        <w:ind w:left="0" w:leftChars="0" w:firstLine="0" w:firstLineChars="0"/>
        <w:rPr>
          <w:highlight w:val="none"/>
        </w:rPr>
      </w:pPr>
    </w:p>
    <w:p w14:paraId="1DD5D3AA">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10753717">
      <w:pPr>
        <w:pStyle w:val="3"/>
        <w:spacing w:before="0" w:after="0" w:line="560" w:lineRule="exact"/>
        <w:rPr>
          <w:rFonts w:ascii="宋体" w:hAnsi="宋体" w:eastAsia="宋体" w:cs="宋体"/>
          <w:sz w:val="24"/>
          <w:szCs w:val="24"/>
          <w:highlight w:val="none"/>
        </w:rPr>
      </w:pPr>
      <w:bookmarkStart w:id="133" w:name="_Toc3902"/>
      <w:r>
        <w:rPr>
          <w:rFonts w:hint="eastAsia" w:ascii="宋体" w:hAnsi="宋体" w:eastAsia="宋体" w:cs="宋体"/>
          <w:sz w:val="24"/>
          <w:szCs w:val="24"/>
          <w:highlight w:val="none"/>
        </w:rPr>
        <w:t>附件</w:t>
      </w:r>
      <w:bookmarkEnd w:id="130"/>
      <w:r>
        <w:rPr>
          <w:rFonts w:hint="eastAsia" w:ascii="宋体" w:hAnsi="宋体" w:eastAsia="宋体" w:cs="宋体"/>
          <w:sz w:val="24"/>
          <w:szCs w:val="24"/>
          <w:highlight w:val="none"/>
        </w:rPr>
        <w:t>六</w:t>
      </w:r>
      <w:bookmarkEnd w:id="133"/>
    </w:p>
    <w:p w14:paraId="5B89131E">
      <w:pPr>
        <w:pStyle w:val="3"/>
        <w:spacing w:before="0" w:after="0" w:line="560" w:lineRule="exact"/>
        <w:jc w:val="center"/>
        <w:rPr>
          <w:rFonts w:ascii="宋体" w:hAnsi="宋体" w:eastAsia="宋体" w:cs="宋体"/>
          <w:sz w:val="24"/>
          <w:szCs w:val="24"/>
          <w:highlight w:val="none"/>
          <w:lang w:val="zh-CN"/>
        </w:rPr>
      </w:pPr>
      <w:bookmarkStart w:id="134" w:name="_Toc25238"/>
      <w:bookmarkStart w:id="135" w:name="_Toc11166"/>
      <w:bookmarkStart w:id="136" w:name="_Toc12178"/>
      <w:bookmarkStart w:id="137" w:name="_Toc24021"/>
      <w:r>
        <w:rPr>
          <w:rFonts w:hint="eastAsia" w:ascii="宋体" w:hAnsi="宋体" w:eastAsia="宋体" w:cs="宋体"/>
          <w:sz w:val="24"/>
          <w:szCs w:val="24"/>
          <w:highlight w:val="none"/>
          <w:lang w:val="zh-CN"/>
        </w:rPr>
        <w:t>响应情况表</w:t>
      </w:r>
      <w:bookmarkEnd w:id="134"/>
      <w:bookmarkEnd w:id="135"/>
      <w:bookmarkEnd w:id="136"/>
      <w:bookmarkEnd w:id="137"/>
    </w:p>
    <w:tbl>
      <w:tblPr>
        <w:tblStyle w:val="36"/>
        <w:tblW w:w="90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70"/>
        <w:gridCol w:w="2520"/>
        <w:gridCol w:w="2310"/>
        <w:gridCol w:w="1890"/>
      </w:tblGrid>
      <w:tr w14:paraId="11B3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4830" w:type="dxa"/>
            <w:gridSpan w:val="3"/>
            <w:vAlign w:val="center"/>
          </w:tcPr>
          <w:p w14:paraId="54E7F477">
            <w:pPr>
              <w:jc w:val="center"/>
              <w:rPr>
                <w:rFonts w:ascii="宋体" w:hAnsi="宋体" w:eastAsia="宋体" w:cs="宋体"/>
                <w:b/>
                <w:bCs/>
                <w:sz w:val="24"/>
                <w:szCs w:val="24"/>
              </w:rPr>
            </w:pPr>
            <w:r>
              <w:rPr>
                <w:rFonts w:hint="eastAsia" w:ascii="宋体" w:hAnsi="宋体" w:eastAsia="宋体" w:cs="宋体"/>
                <w:b/>
                <w:bCs/>
                <w:sz w:val="24"/>
                <w:szCs w:val="24"/>
              </w:rPr>
              <w:t>按谈判文件规定填写</w:t>
            </w:r>
          </w:p>
        </w:tc>
        <w:tc>
          <w:tcPr>
            <w:tcW w:w="4200" w:type="dxa"/>
            <w:gridSpan w:val="2"/>
            <w:vAlign w:val="center"/>
          </w:tcPr>
          <w:p w14:paraId="642CACDA">
            <w:pPr>
              <w:jc w:val="center"/>
              <w:rPr>
                <w:rFonts w:ascii="宋体" w:hAnsi="宋体" w:eastAsia="宋体" w:cs="宋体"/>
                <w:b/>
                <w:bCs/>
                <w:sz w:val="24"/>
                <w:szCs w:val="24"/>
              </w:rPr>
            </w:pPr>
            <w:r>
              <w:rPr>
                <w:rFonts w:hint="eastAsia" w:ascii="宋体" w:hAnsi="宋体" w:eastAsia="宋体" w:cs="宋体"/>
                <w:b/>
                <w:bCs/>
                <w:sz w:val="24"/>
                <w:szCs w:val="24"/>
              </w:rPr>
              <w:t>按供应商所投内容填写</w:t>
            </w:r>
          </w:p>
        </w:tc>
      </w:tr>
      <w:tr w14:paraId="5770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9030" w:type="dxa"/>
            <w:gridSpan w:val="5"/>
            <w:vAlign w:val="center"/>
          </w:tcPr>
          <w:p w14:paraId="06B1FA91">
            <w:pPr>
              <w:jc w:val="center"/>
              <w:rPr>
                <w:rFonts w:ascii="宋体" w:hAnsi="宋体" w:eastAsia="宋体" w:cs="宋体"/>
                <w:b/>
                <w:bCs/>
                <w:sz w:val="24"/>
                <w:szCs w:val="24"/>
              </w:rPr>
            </w:pPr>
            <w:r>
              <w:rPr>
                <w:rFonts w:hint="eastAsia" w:ascii="宋体" w:hAnsi="宋体" w:eastAsia="宋体" w:cs="宋体"/>
                <w:b/>
                <w:bCs/>
                <w:sz w:val="24"/>
                <w:szCs w:val="24"/>
              </w:rPr>
              <w:t>第一部分：技术部分响应</w:t>
            </w:r>
          </w:p>
        </w:tc>
      </w:tr>
      <w:tr w14:paraId="68434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840" w:type="dxa"/>
            <w:vAlign w:val="center"/>
          </w:tcPr>
          <w:p w14:paraId="21AC0D55">
            <w:pPr>
              <w:jc w:val="center"/>
              <w:rPr>
                <w:rFonts w:ascii="宋体" w:hAnsi="宋体" w:eastAsia="宋体" w:cs="宋体"/>
                <w:sz w:val="24"/>
                <w:szCs w:val="24"/>
              </w:rPr>
            </w:pPr>
            <w:r>
              <w:rPr>
                <w:rFonts w:hint="eastAsia" w:ascii="宋体" w:hAnsi="宋体" w:eastAsia="宋体" w:cs="宋体"/>
                <w:sz w:val="24"/>
                <w:szCs w:val="24"/>
              </w:rPr>
              <w:t>序号</w:t>
            </w:r>
          </w:p>
        </w:tc>
        <w:tc>
          <w:tcPr>
            <w:tcW w:w="1470" w:type="dxa"/>
            <w:vAlign w:val="center"/>
          </w:tcPr>
          <w:p w14:paraId="7D3E5DE4">
            <w:pPr>
              <w:jc w:val="center"/>
              <w:rPr>
                <w:rFonts w:ascii="宋体" w:hAnsi="宋体" w:eastAsia="宋体" w:cs="宋体"/>
                <w:sz w:val="24"/>
                <w:szCs w:val="24"/>
              </w:rPr>
            </w:pPr>
            <w:r>
              <w:rPr>
                <w:rFonts w:hint="eastAsia" w:ascii="宋体" w:hAnsi="宋体" w:eastAsia="宋体" w:cs="宋体"/>
                <w:sz w:val="24"/>
                <w:szCs w:val="24"/>
              </w:rPr>
              <w:t>品名</w:t>
            </w:r>
          </w:p>
        </w:tc>
        <w:tc>
          <w:tcPr>
            <w:tcW w:w="2520" w:type="dxa"/>
            <w:vAlign w:val="center"/>
          </w:tcPr>
          <w:p w14:paraId="46E557FC">
            <w:pPr>
              <w:jc w:val="center"/>
              <w:rPr>
                <w:rFonts w:ascii="宋体" w:hAnsi="宋体" w:eastAsia="宋体" w:cs="宋体"/>
                <w:sz w:val="24"/>
                <w:szCs w:val="24"/>
              </w:rPr>
            </w:pPr>
            <w:r>
              <w:rPr>
                <w:rFonts w:hint="eastAsia" w:ascii="宋体" w:hAnsi="宋体" w:eastAsia="宋体" w:cs="宋体"/>
                <w:sz w:val="24"/>
                <w:szCs w:val="24"/>
              </w:rPr>
              <w:t>技术规格及配置</w:t>
            </w:r>
          </w:p>
        </w:tc>
        <w:tc>
          <w:tcPr>
            <w:tcW w:w="2310" w:type="dxa"/>
            <w:vAlign w:val="center"/>
          </w:tcPr>
          <w:p w14:paraId="7CF026B9">
            <w:pPr>
              <w:rPr>
                <w:rFonts w:ascii="宋体" w:hAnsi="宋体" w:eastAsia="宋体" w:cs="宋体"/>
                <w:sz w:val="24"/>
                <w:szCs w:val="24"/>
              </w:rPr>
            </w:pPr>
            <w:r>
              <w:rPr>
                <w:rFonts w:hint="eastAsia" w:ascii="宋体" w:hAnsi="宋体" w:eastAsia="宋体" w:cs="宋体"/>
                <w:sz w:val="24"/>
                <w:szCs w:val="24"/>
              </w:rPr>
              <w:t>品牌、型号、技术规格及配置</w:t>
            </w:r>
          </w:p>
        </w:tc>
        <w:tc>
          <w:tcPr>
            <w:tcW w:w="1890" w:type="dxa"/>
            <w:vAlign w:val="center"/>
          </w:tcPr>
          <w:p w14:paraId="29165CB2">
            <w:pPr>
              <w:jc w:val="center"/>
              <w:rPr>
                <w:rFonts w:ascii="宋体" w:hAnsi="宋体" w:eastAsia="宋体" w:cs="宋体"/>
                <w:sz w:val="24"/>
                <w:szCs w:val="24"/>
              </w:rPr>
            </w:pPr>
            <w:r>
              <w:rPr>
                <w:rFonts w:hint="eastAsia" w:ascii="宋体" w:hAnsi="宋体" w:eastAsia="宋体" w:cs="宋体"/>
                <w:sz w:val="24"/>
                <w:szCs w:val="24"/>
              </w:rPr>
              <w:t>偏离说明</w:t>
            </w:r>
          </w:p>
        </w:tc>
      </w:tr>
      <w:tr w14:paraId="32C2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50754ED5">
            <w:pPr>
              <w:jc w:val="center"/>
              <w:rPr>
                <w:rFonts w:ascii="宋体" w:hAnsi="宋体" w:eastAsia="宋体" w:cs="宋体"/>
                <w:sz w:val="24"/>
                <w:szCs w:val="24"/>
              </w:rPr>
            </w:pPr>
            <w:r>
              <w:rPr>
                <w:rFonts w:hint="eastAsia" w:ascii="宋体" w:hAnsi="宋体" w:eastAsia="宋体" w:cs="宋体"/>
                <w:sz w:val="24"/>
                <w:szCs w:val="24"/>
              </w:rPr>
              <w:t>1</w:t>
            </w:r>
          </w:p>
        </w:tc>
        <w:tc>
          <w:tcPr>
            <w:tcW w:w="1470" w:type="dxa"/>
          </w:tcPr>
          <w:p w14:paraId="5C9073D6">
            <w:pPr>
              <w:rPr>
                <w:rFonts w:ascii="宋体" w:hAnsi="宋体" w:eastAsia="宋体" w:cs="宋体"/>
                <w:sz w:val="24"/>
                <w:szCs w:val="24"/>
              </w:rPr>
            </w:pPr>
          </w:p>
        </w:tc>
        <w:tc>
          <w:tcPr>
            <w:tcW w:w="2520" w:type="dxa"/>
          </w:tcPr>
          <w:p w14:paraId="04D94534">
            <w:pPr>
              <w:rPr>
                <w:rFonts w:ascii="宋体" w:hAnsi="宋体" w:eastAsia="宋体" w:cs="宋体"/>
                <w:sz w:val="24"/>
                <w:szCs w:val="24"/>
              </w:rPr>
            </w:pPr>
          </w:p>
        </w:tc>
        <w:tc>
          <w:tcPr>
            <w:tcW w:w="2310" w:type="dxa"/>
          </w:tcPr>
          <w:p w14:paraId="2D352D0B">
            <w:pPr>
              <w:rPr>
                <w:rFonts w:ascii="宋体" w:hAnsi="宋体" w:eastAsia="宋体" w:cs="宋体"/>
                <w:sz w:val="24"/>
                <w:szCs w:val="24"/>
              </w:rPr>
            </w:pPr>
          </w:p>
        </w:tc>
        <w:tc>
          <w:tcPr>
            <w:tcW w:w="1890" w:type="dxa"/>
          </w:tcPr>
          <w:p w14:paraId="7B930285">
            <w:pPr>
              <w:rPr>
                <w:rFonts w:ascii="宋体" w:hAnsi="宋体" w:eastAsia="宋体" w:cs="宋体"/>
                <w:sz w:val="24"/>
                <w:szCs w:val="24"/>
              </w:rPr>
            </w:pPr>
          </w:p>
        </w:tc>
      </w:tr>
      <w:tr w14:paraId="333D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51E1ED32">
            <w:pPr>
              <w:jc w:val="center"/>
              <w:rPr>
                <w:rFonts w:ascii="宋体" w:hAnsi="宋体" w:eastAsia="宋体" w:cs="宋体"/>
                <w:sz w:val="24"/>
                <w:szCs w:val="24"/>
              </w:rPr>
            </w:pPr>
            <w:r>
              <w:rPr>
                <w:rFonts w:hint="eastAsia" w:ascii="宋体" w:hAnsi="宋体" w:eastAsia="宋体" w:cs="宋体"/>
                <w:sz w:val="24"/>
                <w:szCs w:val="24"/>
              </w:rPr>
              <w:t>2</w:t>
            </w:r>
          </w:p>
        </w:tc>
        <w:tc>
          <w:tcPr>
            <w:tcW w:w="1470" w:type="dxa"/>
          </w:tcPr>
          <w:p w14:paraId="17D12C01">
            <w:pPr>
              <w:rPr>
                <w:rFonts w:ascii="宋体" w:hAnsi="宋体" w:eastAsia="宋体" w:cs="宋体"/>
                <w:sz w:val="24"/>
                <w:szCs w:val="24"/>
              </w:rPr>
            </w:pPr>
          </w:p>
        </w:tc>
        <w:tc>
          <w:tcPr>
            <w:tcW w:w="2520" w:type="dxa"/>
          </w:tcPr>
          <w:p w14:paraId="016D4E1B">
            <w:pPr>
              <w:rPr>
                <w:rFonts w:ascii="宋体" w:hAnsi="宋体" w:eastAsia="宋体" w:cs="宋体"/>
                <w:sz w:val="24"/>
                <w:szCs w:val="24"/>
              </w:rPr>
            </w:pPr>
          </w:p>
        </w:tc>
        <w:tc>
          <w:tcPr>
            <w:tcW w:w="2310" w:type="dxa"/>
          </w:tcPr>
          <w:p w14:paraId="334E92FC">
            <w:pPr>
              <w:rPr>
                <w:rFonts w:ascii="宋体" w:hAnsi="宋体" w:eastAsia="宋体" w:cs="宋体"/>
                <w:sz w:val="24"/>
                <w:szCs w:val="24"/>
              </w:rPr>
            </w:pPr>
          </w:p>
        </w:tc>
        <w:tc>
          <w:tcPr>
            <w:tcW w:w="1890" w:type="dxa"/>
          </w:tcPr>
          <w:p w14:paraId="308C35E4">
            <w:pPr>
              <w:rPr>
                <w:rFonts w:ascii="宋体" w:hAnsi="宋体" w:eastAsia="宋体" w:cs="宋体"/>
                <w:sz w:val="24"/>
                <w:szCs w:val="24"/>
              </w:rPr>
            </w:pPr>
          </w:p>
        </w:tc>
      </w:tr>
      <w:tr w14:paraId="0804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589FD89">
            <w:pPr>
              <w:jc w:val="center"/>
              <w:rPr>
                <w:rFonts w:ascii="宋体" w:hAnsi="宋体" w:eastAsia="宋体" w:cs="宋体"/>
                <w:sz w:val="24"/>
                <w:szCs w:val="24"/>
              </w:rPr>
            </w:pPr>
            <w:r>
              <w:rPr>
                <w:rFonts w:hint="eastAsia" w:ascii="宋体" w:hAnsi="宋体" w:eastAsia="宋体" w:cs="宋体"/>
                <w:sz w:val="24"/>
                <w:szCs w:val="24"/>
              </w:rPr>
              <w:t>3</w:t>
            </w:r>
          </w:p>
        </w:tc>
        <w:tc>
          <w:tcPr>
            <w:tcW w:w="1470" w:type="dxa"/>
          </w:tcPr>
          <w:p w14:paraId="49E50387">
            <w:pPr>
              <w:rPr>
                <w:rFonts w:ascii="宋体" w:hAnsi="宋体" w:eastAsia="宋体" w:cs="宋体"/>
                <w:sz w:val="24"/>
                <w:szCs w:val="24"/>
              </w:rPr>
            </w:pPr>
          </w:p>
        </w:tc>
        <w:tc>
          <w:tcPr>
            <w:tcW w:w="2520" w:type="dxa"/>
          </w:tcPr>
          <w:p w14:paraId="4B84A494">
            <w:pPr>
              <w:rPr>
                <w:rFonts w:ascii="宋体" w:hAnsi="宋体" w:eastAsia="宋体" w:cs="宋体"/>
                <w:sz w:val="24"/>
                <w:szCs w:val="24"/>
              </w:rPr>
            </w:pPr>
          </w:p>
        </w:tc>
        <w:tc>
          <w:tcPr>
            <w:tcW w:w="2310" w:type="dxa"/>
          </w:tcPr>
          <w:p w14:paraId="045F9CC3">
            <w:pPr>
              <w:rPr>
                <w:rFonts w:ascii="宋体" w:hAnsi="宋体" w:eastAsia="宋体" w:cs="宋体"/>
                <w:sz w:val="24"/>
                <w:szCs w:val="24"/>
              </w:rPr>
            </w:pPr>
          </w:p>
        </w:tc>
        <w:tc>
          <w:tcPr>
            <w:tcW w:w="1890" w:type="dxa"/>
          </w:tcPr>
          <w:p w14:paraId="69A4DA76">
            <w:pPr>
              <w:rPr>
                <w:rFonts w:ascii="宋体" w:hAnsi="宋体" w:eastAsia="宋体" w:cs="宋体"/>
                <w:sz w:val="24"/>
                <w:szCs w:val="24"/>
              </w:rPr>
            </w:pPr>
          </w:p>
        </w:tc>
      </w:tr>
      <w:tr w14:paraId="054A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3598175D">
            <w:pPr>
              <w:jc w:val="center"/>
              <w:rPr>
                <w:rFonts w:ascii="宋体" w:hAnsi="宋体" w:eastAsia="宋体" w:cs="宋体"/>
                <w:sz w:val="24"/>
                <w:szCs w:val="24"/>
              </w:rPr>
            </w:pPr>
            <w:r>
              <w:rPr>
                <w:rFonts w:hint="eastAsia" w:ascii="宋体" w:hAnsi="宋体" w:eastAsia="宋体" w:cs="宋体"/>
                <w:sz w:val="24"/>
                <w:szCs w:val="24"/>
              </w:rPr>
              <w:t>4</w:t>
            </w:r>
          </w:p>
        </w:tc>
        <w:tc>
          <w:tcPr>
            <w:tcW w:w="1470" w:type="dxa"/>
          </w:tcPr>
          <w:p w14:paraId="7A5DDE53">
            <w:pPr>
              <w:rPr>
                <w:rFonts w:ascii="宋体" w:hAnsi="宋体" w:eastAsia="宋体" w:cs="宋体"/>
                <w:sz w:val="24"/>
                <w:szCs w:val="24"/>
              </w:rPr>
            </w:pPr>
          </w:p>
        </w:tc>
        <w:tc>
          <w:tcPr>
            <w:tcW w:w="2520" w:type="dxa"/>
          </w:tcPr>
          <w:p w14:paraId="142859BA">
            <w:pPr>
              <w:rPr>
                <w:rFonts w:ascii="宋体" w:hAnsi="宋体" w:eastAsia="宋体" w:cs="宋体"/>
                <w:sz w:val="24"/>
                <w:szCs w:val="24"/>
              </w:rPr>
            </w:pPr>
          </w:p>
        </w:tc>
        <w:tc>
          <w:tcPr>
            <w:tcW w:w="2310" w:type="dxa"/>
          </w:tcPr>
          <w:p w14:paraId="2062F0F3">
            <w:pPr>
              <w:rPr>
                <w:rFonts w:ascii="宋体" w:hAnsi="宋体" w:eastAsia="宋体" w:cs="宋体"/>
                <w:sz w:val="24"/>
                <w:szCs w:val="24"/>
              </w:rPr>
            </w:pPr>
          </w:p>
        </w:tc>
        <w:tc>
          <w:tcPr>
            <w:tcW w:w="1890" w:type="dxa"/>
          </w:tcPr>
          <w:p w14:paraId="33E877A9">
            <w:pPr>
              <w:rPr>
                <w:rFonts w:ascii="宋体" w:hAnsi="宋体" w:eastAsia="宋体" w:cs="宋体"/>
                <w:sz w:val="24"/>
                <w:szCs w:val="24"/>
              </w:rPr>
            </w:pPr>
          </w:p>
        </w:tc>
      </w:tr>
      <w:tr w14:paraId="7DFC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30" w:type="dxa"/>
            <w:gridSpan w:val="5"/>
            <w:vAlign w:val="center"/>
          </w:tcPr>
          <w:p w14:paraId="054F5303">
            <w:pPr>
              <w:jc w:val="center"/>
              <w:rPr>
                <w:rFonts w:ascii="宋体" w:hAnsi="宋体" w:eastAsia="宋体" w:cs="宋体"/>
                <w:sz w:val="24"/>
                <w:szCs w:val="24"/>
              </w:rPr>
            </w:pPr>
            <w:r>
              <w:rPr>
                <w:rFonts w:hint="eastAsia" w:ascii="宋体" w:hAnsi="宋体" w:eastAsia="宋体" w:cs="宋体"/>
                <w:b/>
                <w:bCs/>
                <w:sz w:val="24"/>
                <w:szCs w:val="24"/>
              </w:rPr>
              <w:t>第二部分：资信及报价部分响应</w:t>
            </w:r>
          </w:p>
        </w:tc>
      </w:tr>
      <w:tr w14:paraId="5951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9D57448">
            <w:pPr>
              <w:jc w:val="center"/>
              <w:rPr>
                <w:rFonts w:ascii="宋体" w:hAnsi="宋体" w:eastAsia="宋体" w:cs="宋体"/>
                <w:sz w:val="24"/>
                <w:szCs w:val="24"/>
              </w:rPr>
            </w:pPr>
            <w:r>
              <w:rPr>
                <w:rFonts w:hint="eastAsia" w:ascii="宋体" w:hAnsi="宋体" w:eastAsia="宋体" w:cs="宋体"/>
                <w:sz w:val="24"/>
                <w:szCs w:val="24"/>
              </w:rPr>
              <w:t>序号</w:t>
            </w:r>
          </w:p>
        </w:tc>
        <w:tc>
          <w:tcPr>
            <w:tcW w:w="1470" w:type="dxa"/>
            <w:vAlign w:val="center"/>
          </w:tcPr>
          <w:p w14:paraId="70850087">
            <w:pPr>
              <w:jc w:val="center"/>
              <w:rPr>
                <w:rFonts w:ascii="宋体" w:hAnsi="宋体" w:eastAsia="宋体" w:cs="宋体"/>
                <w:sz w:val="24"/>
                <w:szCs w:val="24"/>
              </w:rPr>
            </w:pPr>
            <w:r>
              <w:rPr>
                <w:rFonts w:hint="eastAsia" w:ascii="宋体" w:hAnsi="宋体" w:eastAsia="宋体" w:cs="宋体"/>
                <w:sz w:val="24"/>
                <w:szCs w:val="24"/>
              </w:rPr>
              <w:t>内容</w:t>
            </w:r>
          </w:p>
        </w:tc>
        <w:tc>
          <w:tcPr>
            <w:tcW w:w="2520" w:type="dxa"/>
            <w:vAlign w:val="center"/>
          </w:tcPr>
          <w:p w14:paraId="3E39FC8A">
            <w:pPr>
              <w:jc w:val="center"/>
              <w:rPr>
                <w:rFonts w:ascii="宋体" w:hAnsi="宋体" w:eastAsia="宋体" w:cs="宋体"/>
                <w:sz w:val="24"/>
                <w:szCs w:val="24"/>
              </w:rPr>
            </w:pPr>
            <w:r>
              <w:rPr>
                <w:rFonts w:hint="eastAsia" w:ascii="宋体" w:hAnsi="宋体" w:eastAsia="宋体" w:cs="宋体"/>
                <w:sz w:val="24"/>
                <w:szCs w:val="24"/>
              </w:rPr>
              <w:t>谈判文件要求</w:t>
            </w:r>
          </w:p>
        </w:tc>
        <w:tc>
          <w:tcPr>
            <w:tcW w:w="2310" w:type="dxa"/>
            <w:vAlign w:val="center"/>
          </w:tcPr>
          <w:p w14:paraId="30C79125">
            <w:pPr>
              <w:jc w:val="center"/>
              <w:rPr>
                <w:rFonts w:ascii="宋体" w:hAnsi="宋体" w:eastAsia="宋体" w:cs="宋体"/>
                <w:sz w:val="24"/>
                <w:szCs w:val="24"/>
              </w:rPr>
            </w:pPr>
            <w:r>
              <w:rPr>
                <w:rFonts w:hint="eastAsia" w:ascii="宋体" w:hAnsi="宋体" w:eastAsia="宋体" w:cs="宋体"/>
                <w:sz w:val="24"/>
                <w:szCs w:val="24"/>
              </w:rPr>
              <w:t>响应承诺</w:t>
            </w:r>
          </w:p>
        </w:tc>
        <w:tc>
          <w:tcPr>
            <w:tcW w:w="1890" w:type="dxa"/>
            <w:vAlign w:val="center"/>
          </w:tcPr>
          <w:p w14:paraId="345D34E7">
            <w:pPr>
              <w:jc w:val="center"/>
              <w:rPr>
                <w:rFonts w:ascii="宋体" w:hAnsi="宋体" w:eastAsia="宋体" w:cs="宋体"/>
                <w:sz w:val="24"/>
                <w:szCs w:val="24"/>
              </w:rPr>
            </w:pPr>
            <w:r>
              <w:rPr>
                <w:rFonts w:hint="eastAsia" w:ascii="宋体" w:hAnsi="宋体" w:eastAsia="宋体" w:cs="宋体"/>
                <w:sz w:val="24"/>
                <w:szCs w:val="24"/>
              </w:rPr>
              <w:t>偏离说明</w:t>
            </w:r>
          </w:p>
        </w:tc>
      </w:tr>
      <w:tr w14:paraId="5897C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2A1CBF1A">
            <w:pPr>
              <w:jc w:val="center"/>
              <w:rPr>
                <w:rFonts w:ascii="宋体" w:hAnsi="宋体" w:eastAsia="宋体" w:cs="宋体"/>
                <w:sz w:val="24"/>
                <w:szCs w:val="24"/>
              </w:rPr>
            </w:pPr>
            <w:r>
              <w:rPr>
                <w:rFonts w:hint="eastAsia" w:ascii="宋体" w:hAnsi="宋体" w:eastAsia="宋体" w:cs="宋体"/>
                <w:sz w:val="24"/>
                <w:szCs w:val="24"/>
              </w:rPr>
              <w:t>1</w:t>
            </w:r>
          </w:p>
        </w:tc>
        <w:tc>
          <w:tcPr>
            <w:tcW w:w="1470" w:type="dxa"/>
            <w:vAlign w:val="center"/>
          </w:tcPr>
          <w:p w14:paraId="53B409B9">
            <w:pPr>
              <w:jc w:val="center"/>
              <w:rPr>
                <w:rFonts w:ascii="宋体" w:hAnsi="宋体" w:eastAsia="宋体" w:cs="宋体"/>
                <w:sz w:val="24"/>
                <w:szCs w:val="24"/>
              </w:rPr>
            </w:pPr>
            <w:r>
              <w:rPr>
                <w:rFonts w:hint="eastAsia" w:ascii="宋体" w:hAnsi="宋体" w:eastAsia="宋体" w:cs="宋体"/>
                <w:sz w:val="24"/>
                <w:szCs w:val="24"/>
              </w:rPr>
              <w:t>供货及安装期限</w:t>
            </w:r>
          </w:p>
        </w:tc>
        <w:tc>
          <w:tcPr>
            <w:tcW w:w="2520" w:type="dxa"/>
          </w:tcPr>
          <w:p w14:paraId="357042FB">
            <w:pPr>
              <w:rPr>
                <w:rFonts w:ascii="宋体" w:hAnsi="宋体" w:eastAsia="宋体" w:cs="宋体"/>
                <w:sz w:val="24"/>
                <w:szCs w:val="24"/>
              </w:rPr>
            </w:pPr>
          </w:p>
        </w:tc>
        <w:tc>
          <w:tcPr>
            <w:tcW w:w="2310" w:type="dxa"/>
          </w:tcPr>
          <w:p w14:paraId="6C262FE8">
            <w:pPr>
              <w:rPr>
                <w:rFonts w:ascii="宋体" w:hAnsi="宋体" w:eastAsia="宋体" w:cs="宋体"/>
                <w:sz w:val="24"/>
                <w:szCs w:val="24"/>
              </w:rPr>
            </w:pPr>
          </w:p>
        </w:tc>
        <w:tc>
          <w:tcPr>
            <w:tcW w:w="1890" w:type="dxa"/>
          </w:tcPr>
          <w:p w14:paraId="612A852C">
            <w:pPr>
              <w:rPr>
                <w:rFonts w:ascii="宋体" w:hAnsi="宋体" w:eastAsia="宋体" w:cs="宋体"/>
                <w:sz w:val="24"/>
                <w:szCs w:val="24"/>
              </w:rPr>
            </w:pPr>
          </w:p>
        </w:tc>
      </w:tr>
      <w:tr w14:paraId="6E58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22F8728">
            <w:pPr>
              <w:jc w:val="center"/>
              <w:rPr>
                <w:rFonts w:ascii="宋体" w:hAnsi="宋体" w:eastAsia="宋体" w:cs="宋体"/>
                <w:sz w:val="24"/>
                <w:szCs w:val="24"/>
              </w:rPr>
            </w:pPr>
            <w:r>
              <w:rPr>
                <w:rFonts w:hint="eastAsia" w:ascii="宋体" w:hAnsi="宋体" w:eastAsia="宋体" w:cs="宋体"/>
                <w:sz w:val="24"/>
                <w:szCs w:val="24"/>
              </w:rPr>
              <w:t>2</w:t>
            </w:r>
          </w:p>
        </w:tc>
        <w:tc>
          <w:tcPr>
            <w:tcW w:w="1470" w:type="dxa"/>
            <w:vAlign w:val="center"/>
          </w:tcPr>
          <w:p w14:paraId="49334DEE">
            <w:pPr>
              <w:rPr>
                <w:rFonts w:ascii="宋体" w:hAnsi="宋体" w:eastAsia="宋体" w:cs="宋体"/>
                <w:sz w:val="24"/>
                <w:szCs w:val="24"/>
              </w:rPr>
            </w:pPr>
            <w:r>
              <w:rPr>
                <w:rFonts w:hint="eastAsia" w:ascii="宋体" w:hAnsi="宋体" w:eastAsia="宋体" w:cs="宋体"/>
                <w:sz w:val="24"/>
                <w:szCs w:val="24"/>
              </w:rPr>
              <w:t>免费质保期</w:t>
            </w:r>
          </w:p>
        </w:tc>
        <w:tc>
          <w:tcPr>
            <w:tcW w:w="2520" w:type="dxa"/>
          </w:tcPr>
          <w:p w14:paraId="57CC5CE2">
            <w:pPr>
              <w:rPr>
                <w:rFonts w:ascii="宋体" w:hAnsi="宋体" w:eastAsia="宋体" w:cs="宋体"/>
                <w:sz w:val="24"/>
                <w:szCs w:val="24"/>
              </w:rPr>
            </w:pPr>
          </w:p>
        </w:tc>
        <w:tc>
          <w:tcPr>
            <w:tcW w:w="2310" w:type="dxa"/>
          </w:tcPr>
          <w:p w14:paraId="77A54867">
            <w:pPr>
              <w:rPr>
                <w:rFonts w:ascii="宋体" w:hAnsi="宋体" w:eastAsia="宋体" w:cs="宋体"/>
                <w:sz w:val="24"/>
                <w:szCs w:val="24"/>
              </w:rPr>
            </w:pPr>
          </w:p>
        </w:tc>
        <w:tc>
          <w:tcPr>
            <w:tcW w:w="1890" w:type="dxa"/>
          </w:tcPr>
          <w:p w14:paraId="56A61CA8">
            <w:pPr>
              <w:rPr>
                <w:rFonts w:ascii="宋体" w:hAnsi="宋体" w:eastAsia="宋体" w:cs="宋体"/>
                <w:sz w:val="24"/>
                <w:szCs w:val="24"/>
              </w:rPr>
            </w:pPr>
          </w:p>
        </w:tc>
      </w:tr>
      <w:tr w14:paraId="62F7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DB72D6F">
            <w:pPr>
              <w:jc w:val="center"/>
              <w:rPr>
                <w:rFonts w:ascii="宋体" w:hAnsi="宋体" w:eastAsia="宋体" w:cs="宋体"/>
                <w:sz w:val="24"/>
                <w:szCs w:val="24"/>
              </w:rPr>
            </w:pPr>
            <w:r>
              <w:rPr>
                <w:rFonts w:hint="eastAsia" w:ascii="宋体" w:hAnsi="宋体" w:eastAsia="宋体" w:cs="宋体"/>
                <w:sz w:val="24"/>
                <w:szCs w:val="24"/>
              </w:rPr>
              <w:t>3</w:t>
            </w:r>
          </w:p>
        </w:tc>
        <w:tc>
          <w:tcPr>
            <w:tcW w:w="1470" w:type="dxa"/>
            <w:vAlign w:val="center"/>
          </w:tcPr>
          <w:p w14:paraId="3C494FC4">
            <w:pPr>
              <w:jc w:val="center"/>
              <w:rPr>
                <w:rFonts w:ascii="宋体" w:hAnsi="宋体" w:eastAsia="宋体" w:cs="宋体"/>
                <w:sz w:val="24"/>
                <w:szCs w:val="24"/>
              </w:rPr>
            </w:pPr>
            <w:r>
              <w:rPr>
                <w:rFonts w:hint="eastAsia" w:ascii="宋体" w:hAnsi="宋体" w:eastAsia="宋体" w:cs="宋体"/>
                <w:sz w:val="24"/>
                <w:szCs w:val="24"/>
              </w:rPr>
              <w:t>付款响应</w:t>
            </w:r>
          </w:p>
        </w:tc>
        <w:tc>
          <w:tcPr>
            <w:tcW w:w="2520" w:type="dxa"/>
          </w:tcPr>
          <w:p w14:paraId="4B12C1A1">
            <w:pPr>
              <w:rPr>
                <w:rFonts w:ascii="宋体" w:hAnsi="宋体" w:eastAsia="宋体" w:cs="宋体"/>
                <w:sz w:val="24"/>
                <w:szCs w:val="24"/>
              </w:rPr>
            </w:pPr>
          </w:p>
        </w:tc>
        <w:tc>
          <w:tcPr>
            <w:tcW w:w="2310" w:type="dxa"/>
          </w:tcPr>
          <w:p w14:paraId="0FC16619">
            <w:pPr>
              <w:rPr>
                <w:rFonts w:ascii="宋体" w:hAnsi="宋体" w:eastAsia="宋体" w:cs="宋体"/>
                <w:sz w:val="24"/>
                <w:szCs w:val="24"/>
              </w:rPr>
            </w:pPr>
          </w:p>
        </w:tc>
        <w:tc>
          <w:tcPr>
            <w:tcW w:w="1890" w:type="dxa"/>
          </w:tcPr>
          <w:p w14:paraId="490E257A">
            <w:pPr>
              <w:rPr>
                <w:rFonts w:ascii="宋体" w:hAnsi="宋体" w:eastAsia="宋体" w:cs="宋体"/>
                <w:sz w:val="24"/>
                <w:szCs w:val="24"/>
              </w:rPr>
            </w:pPr>
          </w:p>
        </w:tc>
      </w:tr>
      <w:tr w14:paraId="5A90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64AC500F">
            <w:pPr>
              <w:jc w:val="center"/>
              <w:rPr>
                <w:rFonts w:ascii="宋体" w:hAnsi="宋体" w:eastAsia="宋体" w:cs="宋体"/>
                <w:sz w:val="24"/>
                <w:szCs w:val="24"/>
              </w:rPr>
            </w:pPr>
            <w:r>
              <w:rPr>
                <w:rFonts w:hint="eastAsia" w:ascii="宋体" w:hAnsi="宋体" w:eastAsia="宋体" w:cs="宋体"/>
                <w:sz w:val="24"/>
                <w:szCs w:val="24"/>
              </w:rPr>
              <w:t>4</w:t>
            </w:r>
          </w:p>
        </w:tc>
        <w:tc>
          <w:tcPr>
            <w:tcW w:w="1470" w:type="dxa"/>
            <w:vAlign w:val="center"/>
          </w:tcPr>
          <w:p w14:paraId="0F081EFA">
            <w:pPr>
              <w:jc w:val="center"/>
              <w:rPr>
                <w:rFonts w:ascii="宋体" w:hAnsi="宋体" w:eastAsia="宋体" w:cs="宋体"/>
                <w:sz w:val="24"/>
                <w:szCs w:val="24"/>
              </w:rPr>
            </w:pPr>
            <w:r>
              <w:rPr>
                <w:rFonts w:hint="eastAsia" w:ascii="宋体" w:hAnsi="宋体" w:eastAsia="宋体" w:cs="宋体"/>
                <w:sz w:val="24"/>
                <w:szCs w:val="24"/>
              </w:rPr>
              <w:t>其他</w:t>
            </w:r>
          </w:p>
        </w:tc>
        <w:tc>
          <w:tcPr>
            <w:tcW w:w="2520" w:type="dxa"/>
          </w:tcPr>
          <w:p w14:paraId="6351DA49">
            <w:pPr>
              <w:rPr>
                <w:rFonts w:ascii="宋体" w:hAnsi="宋体" w:eastAsia="宋体" w:cs="宋体"/>
                <w:sz w:val="24"/>
                <w:szCs w:val="24"/>
              </w:rPr>
            </w:pPr>
          </w:p>
        </w:tc>
        <w:tc>
          <w:tcPr>
            <w:tcW w:w="2310" w:type="dxa"/>
          </w:tcPr>
          <w:p w14:paraId="057EB6AE">
            <w:pPr>
              <w:rPr>
                <w:rFonts w:ascii="宋体" w:hAnsi="宋体" w:eastAsia="宋体" w:cs="宋体"/>
                <w:sz w:val="24"/>
                <w:szCs w:val="24"/>
              </w:rPr>
            </w:pPr>
          </w:p>
        </w:tc>
        <w:tc>
          <w:tcPr>
            <w:tcW w:w="1890" w:type="dxa"/>
          </w:tcPr>
          <w:p w14:paraId="37C7EB27">
            <w:pPr>
              <w:rPr>
                <w:rFonts w:ascii="宋体" w:hAnsi="宋体" w:eastAsia="宋体" w:cs="宋体"/>
                <w:sz w:val="24"/>
                <w:szCs w:val="24"/>
              </w:rPr>
            </w:pPr>
          </w:p>
        </w:tc>
      </w:tr>
    </w:tbl>
    <w:p w14:paraId="298329D7">
      <w:pPr>
        <w:jc w:val="center"/>
        <w:rPr>
          <w:bCs/>
          <w:sz w:val="24"/>
          <w:szCs w:val="24"/>
          <w:highlight w:val="none"/>
          <w:lang w:val="zh-CN"/>
        </w:rPr>
      </w:pPr>
    </w:p>
    <w:p w14:paraId="4CB0C6F3">
      <w:pPr>
        <w:snapToGrid w:val="0"/>
        <w:spacing w:line="360" w:lineRule="auto"/>
        <w:rPr>
          <w:rFonts w:ascii="宋体" w:hAnsi="宋体" w:cs="宋体"/>
          <w:sz w:val="24"/>
          <w:szCs w:val="24"/>
          <w:highlight w:val="none"/>
        </w:rPr>
      </w:pPr>
      <w:bookmarkStart w:id="138" w:name="_Toc471299110"/>
    </w:p>
    <w:p w14:paraId="1F53D227">
      <w:pPr>
        <w:snapToGrid w:val="0"/>
        <w:spacing w:line="360" w:lineRule="auto"/>
        <w:rPr>
          <w:rFonts w:ascii="宋体" w:hAnsi="宋体" w:cs="宋体"/>
          <w:b w:val="0"/>
          <w:bCs w:val="0"/>
          <w:sz w:val="24"/>
          <w:szCs w:val="24"/>
          <w:highlight w:val="none"/>
        </w:rPr>
      </w:pPr>
      <w:r>
        <w:rPr>
          <w:rFonts w:hint="eastAsia" w:ascii="宋体" w:hAnsi="宋体" w:eastAsia="宋体" w:cs="Times New Roman"/>
          <w:b w:val="0"/>
          <w:bCs w:val="0"/>
          <w:sz w:val="24"/>
          <w:szCs w:val="24"/>
          <w:highlight w:val="none"/>
        </w:rPr>
        <w:t>供应商盖章</w:t>
      </w:r>
      <w:r>
        <w:rPr>
          <w:rFonts w:hint="eastAsia" w:ascii="宋体" w:hAnsi="宋体" w:cs="宋体"/>
          <w:b w:val="0"/>
          <w:bCs w:val="0"/>
          <w:sz w:val="24"/>
          <w:szCs w:val="24"/>
          <w:highlight w:val="none"/>
        </w:rPr>
        <w:t>：</w:t>
      </w:r>
    </w:p>
    <w:p w14:paraId="2EB840CA">
      <w:pPr>
        <w:spacing w:line="360" w:lineRule="auto"/>
        <w:jc w:val="left"/>
        <w:rPr>
          <w:rFonts w:ascii="宋体" w:hAnsi="宋体" w:cs="宋体"/>
          <w:b w:val="0"/>
          <w:bCs w:val="0"/>
          <w:sz w:val="24"/>
          <w:szCs w:val="24"/>
          <w:highlight w:val="none"/>
        </w:rPr>
      </w:pPr>
      <w:r>
        <w:rPr>
          <w:rFonts w:hint="eastAsia" w:ascii="宋体" w:hAnsi="宋体" w:cs="宋体"/>
          <w:b w:val="0"/>
          <w:bCs w:val="0"/>
          <w:sz w:val="24"/>
          <w:szCs w:val="24"/>
          <w:highlight w:val="none"/>
        </w:rPr>
        <w:t>日期：   年  月  日</w:t>
      </w:r>
    </w:p>
    <w:p w14:paraId="37F97562">
      <w:pPr>
        <w:spacing w:before="156" w:beforeLines="50" w:after="156" w:afterLines="50" w:line="360" w:lineRule="auto"/>
        <w:rPr>
          <w:rFonts w:hint="eastAsia" w:ascii="宋体" w:hAnsi="宋体" w:cs="宋体"/>
          <w:sz w:val="24"/>
          <w:szCs w:val="24"/>
          <w:highlight w:val="none"/>
        </w:rPr>
      </w:pPr>
      <w:r>
        <w:rPr>
          <w:rFonts w:hint="eastAsia" w:ascii="宋体" w:hAnsi="宋体" w:cs="宋体"/>
          <w:sz w:val="24"/>
          <w:szCs w:val="24"/>
          <w:highlight w:val="none"/>
        </w:rPr>
        <w:t>注：本项目不接受负偏离。</w:t>
      </w:r>
    </w:p>
    <w:p w14:paraId="5BAA6E88">
      <w:pPr>
        <w:spacing w:before="156" w:beforeLines="50" w:after="156" w:afterLines="50" w:line="360" w:lineRule="auto"/>
        <w:rPr>
          <w:rFonts w:hint="eastAsia" w:ascii="宋体" w:hAnsi="宋体" w:cs="宋体"/>
          <w:sz w:val="24"/>
          <w:szCs w:val="24"/>
          <w:highlight w:val="none"/>
        </w:rPr>
      </w:pPr>
    </w:p>
    <w:p w14:paraId="3E70089C">
      <w:pPr>
        <w:spacing w:before="156" w:beforeLines="50" w:after="156" w:afterLines="50" w:line="360" w:lineRule="auto"/>
        <w:rPr>
          <w:rFonts w:hint="eastAsia" w:ascii="宋体" w:hAnsi="宋体" w:cs="宋体"/>
          <w:sz w:val="24"/>
          <w:szCs w:val="24"/>
          <w:highlight w:val="none"/>
        </w:rPr>
      </w:pPr>
    </w:p>
    <w:p w14:paraId="5258A82A">
      <w:pPr>
        <w:pStyle w:val="34"/>
        <w:rPr>
          <w:rFonts w:hint="eastAsia" w:ascii="宋体" w:hAnsi="宋体" w:cs="宋体"/>
          <w:sz w:val="24"/>
          <w:szCs w:val="24"/>
          <w:highlight w:val="none"/>
        </w:rPr>
      </w:pPr>
    </w:p>
    <w:p w14:paraId="2A5606EC">
      <w:pPr>
        <w:pStyle w:val="25"/>
        <w:rPr>
          <w:rFonts w:hint="eastAsia" w:ascii="宋体" w:hAnsi="宋体" w:cs="宋体"/>
          <w:sz w:val="24"/>
          <w:szCs w:val="24"/>
          <w:highlight w:val="none"/>
        </w:rPr>
      </w:pPr>
    </w:p>
    <w:p w14:paraId="3BC4FB14">
      <w:pPr>
        <w:rPr>
          <w:rFonts w:hint="eastAsia" w:ascii="宋体" w:hAnsi="宋体" w:cs="宋体"/>
          <w:sz w:val="24"/>
          <w:szCs w:val="24"/>
          <w:highlight w:val="none"/>
        </w:rPr>
      </w:pPr>
    </w:p>
    <w:p w14:paraId="69F6881B">
      <w:pPr>
        <w:pStyle w:val="34"/>
        <w:rPr>
          <w:rFonts w:hint="eastAsia" w:ascii="宋体" w:hAnsi="宋体" w:cs="宋体"/>
          <w:sz w:val="24"/>
          <w:szCs w:val="24"/>
          <w:highlight w:val="none"/>
        </w:rPr>
      </w:pPr>
    </w:p>
    <w:p w14:paraId="466A69C1">
      <w:pPr>
        <w:pStyle w:val="25"/>
        <w:rPr>
          <w:rFonts w:hint="eastAsia" w:ascii="宋体" w:hAnsi="宋体" w:cs="宋体"/>
          <w:sz w:val="24"/>
          <w:szCs w:val="24"/>
          <w:highlight w:val="none"/>
        </w:rPr>
      </w:pPr>
    </w:p>
    <w:p w14:paraId="7ACF9BEF">
      <w:pPr>
        <w:rPr>
          <w:rFonts w:hint="eastAsia" w:ascii="宋体" w:hAnsi="宋体" w:cs="宋体"/>
          <w:sz w:val="24"/>
          <w:szCs w:val="24"/>
          <w:highlight w:val="none"/>
        </w:rPr>
      </w:pPr>
    </w:p>
    <w:p w14:paraId="47397DA6">
      <w:pPr>
        <w:pStyle w:val="34"/>
        <w:rPr>
          <w:rFonts w:hint="eastAsia" w:ascii="宋体" w:hAnsi="宋体" w:cs="宋体"/>
          <w:sz w:val="24"/>
          <w:szCs w:val="24"/>
          <w:highlight w:val="none"/>
        </w:rPr>
      </w:pPr>
    </w:p>
    <w:p w14:paraId="716E59F9">
      <w:pPr>
        <w:pStyle w:val="25"/>
        <w:rPr>
          <w:rFonts w:hint="eastAsia"/>
        </w:rPr>
      </w:pPr>
    </w:p>
    <w:p w14:paraId="0EB3D6EB">
      <w:pPr>
        <w:spacing w:before="156" w:beforeLines="50" w:after="156" w:afterLines="50" w:line="360" w:lineRule="auto"/>
        <w:rPr>
          <w:rFonts w:hint="eastAsia" w:ascii="宋体" w:hAnsi="宋体" w:cs="宋体"/>
          <w:sz w:val="24"/>
          <w:szCs w:val="24"/>
          <w:highlight w:val="none"/>
        </w:rPr>
      </w:pPr>
      <w:r>
        <w:rPr>
          <w:rFonts w:hint="eastAsia" w:ascii="宋体" w:hAnsi="宋体" w:eastAsia="宋体" w:cs="宋体"/>
          <w:b/>
          <w:kern w:val="0"/>
          <w:sz w:val="24"/>
          <w:szCs w:val="24"/>
          <w:highlight w:val="none"/>
          <w:lang w:val="en-US" w:eastAsia="zh-CN" w:bidi="ar-SA"/>
        </w:rPr>
        <w:t>附件七</w:t>
      </w:r>
      <w:r>
        <w:rPr>
          <w:rFonts w:hint="eastAsia" w:ascii="宋体" w:hAnsi="宋体" w:cs="宋体"/>
          <w:sz w:val="24"/>
          <w:szCs w:val="24"/>
          <w:highlight w:val="none"/>
        </w:rPr>
        <w:t xml:space="preserve">                        </w:t>
      </w:r>
    </w:p>
    <w:p w14:paraId="3D3F6833">
      <w:pPr>
        <w:ind w:firstLine="3373" w:firstLineChars="1400"/>
        <w:rPr>
          <w:rFonts w:hint="eastAsia" w:ascii="仿宋_GB2312" w:hAnsi="仿宋_GB2312" w:eastAsia="宋体" w:cs="Times New Roman"/>
          <w:color w:val="auto"/>
          <w:sz w:val="28"/>
          <w:szCs w:val="28"/>
          <w:lang w:eastAsia="zh-CN"/>
        </w:rPr>
      </w:pPr>
      <w:bookmarkStart w:id="139" w:name="_Toc23594"/>
      <w:bookmarkStart w:id="140" w:name="_Toc4135"/>
      <w:r>
        <w:rPr>
          <w:rFonts w:hint="eastAsia" w:ascii="宋体" w:hAnsi="宋体" w:eastAsia="宋体" w:cs="宋体"/>
          <w:b/>
          <w:bCs/>
          <w:color w:val="auto"/>
          <w:kern w:val="2"/>
          <w:sz w:val="24"/>
          <w:szCs w:val="24"/>
        </w:rPr>
        <w:t>中小企业声明函</w:t>
      </w:r>
      <w:bookmarkEnd w:id="139"/>
      <w:bookmarkEnd w:id="140"/>
    </w:p>
    <w:p w14:paraId="302CA279">
      <w:pPr>
        <w:autoSpaceDE w:val="0"/>
        <w:spacing w:line="480" w:lineRule="exact"/>
        <w:rPr>
          <w:rFonts w:ascii="仿宋_GB2312" w:hAnsi="仿宋_GB2312" w:eastAsia="宋体" w:cs="Times New Roman"/>
          <w:color w:val="auto"/>
          <w:sz w:val="28"/>
          <w:szCs w:val="28"/>
        </w:rPr>
      </w:pPr>
      <w:r>
        <w:rPr>
          <w:rFonts w:ascii="仿宋_GB2312" w:hAnsi="仿宋_GB2312" w:eastAsia="宋体" w:cs="Times New Roman"/>
          <w:color w:val="auto"/>
          <w:sz w:val="28"/>
          <w:szCs w:val="28"/>
        </w:rPr>
        <w:t xml:space="preserve"> </w:t>
      </w:r>
    </w:p>
    <w:p w14:paraId="3F489D95">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 xml:space="preserve"> 采购活动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工程的施工单位全部为符合政策要求的中小企业（或者：服务全部由符合政策要求的中小企业承接）。相关企业（含联合体中的中小企业、签订分包意向协议的中小企业）的具体情况如下：</w:t>
      </w:r>
    </w:p>
    <w:p w14:paraId="368F2BB1">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，从业人员＿＿人，营业收入为＿＿万元，资产总额为＿＿万元，属于</w:t>
      </w:r>
      <w:r>
        <w:rPr>
          <w:rFonts w:hint="eastAsia" w:ascii="宋体" w:hAnsi="宋体" w:eastAsia="宋体" w:cs="宋体"/>
          <w:color w:val="auto"/>
          <w:sz w:val="24"/>
          <w:szCs w:val="24"/>
          <w:u w:val="single"/>
        </w:rPr>
        <w:t>（中型企业、小型企业、微型企业）；</w:t>
      </w:r>
    </w:p>
    <w:p w14:paraId="44037406">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，从业人员＿＿人，营业收入为＿＿万元，资产总额为＿＿万元，属于</w:t>
      </w:r>
      <w:r>
        <w:rPr>
          <w:rFonts w:hint="eastAsia" w:ascii="宋体" w:hAnsi="宋体" w:eastAsia="宋体" w:cs="宋体"/>
          <w:color w:val="auto"/>
          <w:sz w:val="24"/>
          <w:szCs w:val="24"/>
          <w:u w:val="single"/>
        </w:rPr>
        <w:t>（中型企业、小型企业、微型企业）；</w:t>
      </w:r>
    </w:p>
    <w:p w14:paraId="72B8F042">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w:t>
      </w:r>
    </w:p>
    <w:p w14:paraId="3857B730">
      <w:pPr>
        <w:widowControl w:val="0"/>
        <w:autoSpaceDE w:val="0"/>
        <w:spacing w:after="0" w:line="500" w:lineRule="exact"/>
        <w:ind w:firstLine="480" w:firstLineChars="200"/>
        <w:jc w:val="both"/>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以上企业，不属于大企业的分支机构，不存在控股股东为大企业的情形，也不存在与大企业的负责人为同一人的情形。</w:t>
      </w:r>
    </w:p>
    <w:p w14:paraId="288378BB">
      <w:pPr>
        <w:widowControl w:val="0"/>
        <w:autoSpaceDE w:val="0"/>
        <w:spacing w:after="0" w:line="500" w:lineRule="exact"/>
        <w:ind w:firstLine="480" w:firstLineChars="200"/>
        <w:jc w:val="both"/>
        <w:rPr>
          <w:rFonts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本企业对上述声明内容的真实性负责。 </w:t>
      </w:r>
      <w:r>
        <w:rPr>
          <w:rFonts w:hint="default" w:ascii="宋体" w:hAnsi="宋体" w:eastAsia="宋体" w:cs="宋体"/>
          <w:bCs/>
          <w:color w:val="auto"/>
          <w:kern w:val="2"/>
          <w:sz w:val="24"/>
          <w:szCs w:val="24"/>
          <w:lang w:val="en-US" w:eastAsia="zh-CN" w:bidi="ar-SA"/>
        </w:rPr>
        <w:t>如有虚假，将依法承担相应责任</w:t>
      </w:r>
      <w:r>
        <w:rPr>
          <w:rFonts w:hint="eastAsia" w:ascii="宋体" w:hAnsi="宋体" w:eastAsia="宋体" w:cs="宋体"/>
          <w:bCs/>
          <w:color w:val="auto"/>
          <w:kern w:val="2"/>
          <w:sz w:val="24"/>
          <w:szCs w:val="24"/>
          <w:lang w:val="en-US" w:eastAsia="zh-CN" w:bidi="ar-SA"/>
        </w:rPr>
        <w:t>。</w:t>
      </w:r>
    </w:p>
    <w:p w14:paraId="5B43181F">
      <w:pPr>
        <w:spacing w:line="480" w:lineRule="exact"/>
        <w:rPr>
          <w:rFonts w:ascii="宋体" w:hAnsi="宋体" w:eastAsia="宋体" w:cs="Times New Roman"/>
          <w:b/>
          <w:color w:val="auto"/>
          <w:sz w:val="24"/>
          <w:szCs w:val="24"/>
        </w:rPr>
      </w:pPr>
    </w:p>
    <w:p w14:paraId="3C3C506C">
      <w:pPr>
        <w:spacing w:line="480" w:lineRule="exact"/>
        <w:ind w:firstLine="5060" w:firstLineChars="2100"/>
        <w:rPr>
          <w:rFonts w:ascii="宋体" w:hAnsi="Times New Roman" w:eastAsia="宋体" w:cs="Times New Roman"/>
          <w:b/>
          <w:color w:val="auto"/>
          <w:sz w:val="24"/>
          <w:szCs w:val="24"/>
          <w:u w:val="single"/>
        </w:rPr>
      </w:pPr>
      <w:r>
        <w:rPr>
          <w:rFonts w:hint="eastAsia" w:ascii="宋体" w:hAnsi="宋体" w:eastAsia="宋体" w:cs="Times New Roman"/>
          <w:b/>
          <w:color w:val="auto"/>
          <w:sz w:val="24"/>
          <w:szCs w:val="24"/>
        </w:rPr>
        <w:t>供应商</w:t>
      </w:r>
      <w:r>
        <w:rPr>
          <w:rFonts w:hint="eastAsia" w:ascii="宋体" w:hAnsi="宋体" w:eastAsia="宋体" w:cs="宋体"/>
          <w:b/>
          <w:bCs/>
          <w:color w:val="auto"/>
          <w:sz w:val="24"/>
          <w:szCs w:val="24"/>
        </w:rPr>
        <w:t>盖</w:t>
      </w:r>
      <w:r>
        <w:rPr>
          <w:rFonts w:hint="eastAsia" w:ascii="宋体" w:hAnsi="宋体" w:eastAsia="宋体" w:cs="Times New Roman"/>
          <w:b/>
          <w:color w:val="auto"/>
          <w:sz w:val="24"/>
          <w:szCs w:val="24"/>
        </w:rPr>
        <w:t>章：</w:t>
      </w:r>
      <w:r>
        <w:rPr>
          <w:rFonts w:ascii="宋体" w:hAnsi="宋体" w:eastAsia="宋体" w:cs="Times New Roman"/>
          <w:b/>
          <w:color w:val="auto"/>
          <w:sz w:val="24"/>
          <w:szCs w:val="24"/>
          <w:u w:val="single"/>
        </w:rPr>
        <w:t xml:space="preserve">              </w:t>
      </w:r>
    </w:p>
    <w:p w14:paraId="6F10AF47">
      <w:pPr>
        <w:widowControl w:val="0"/>
        <w:spacing w:after="120" w:line="400" w:lineRule="atLeast"/>
        <w:ind w:firstLine="5180" w:firstLineChars="2150"/>
        <w:jc w:val="both"/>
        <w:rPr>
          <w:rFonts w:ascii="宋体" w:hAnsi="宋体" w:eastAsia="宋体" w:cs="宋体"/>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 xml:space="preserve">日 </w:t>
      </w:r>
      <w:r>
        <w:rPr>
          <w:rFonts w:ascii="宋体" w:hAnsi="宋体" w:eastAsia="宋体" w:cs="Times New Roman"/>
          <w:b/>
          <w:color w:val="auto"/>
          <w:kern w:val="2"/>
          <w:sz w:val="24"/>
          <w:szCs w:val="24"/>
          <w:lang w:val="en-US" w:eastAsia="zh-CN" w:bidi="ar-SA"/>
        </w:rPr>
        <w:t xml:space="preserve">  </w:t>
      </w:r>
      <w:r>
        <w:rPr>
          <w:rFonts w:hint="eastAsia" w:ascii="宋体" w:hAnsi="宋体" w:eastAsia="宋体" w:cs="Times New Roman"/>
          <w:b/>
          <w:color w:val="auto"/>
          <w:kern w:val="2"/>
          <w:sz w:val="24"/>
          <w:szCs w:val="24"/>
          <w:lang w:val="en-US" w:eastAsia="zh-CN" w:bidi="ar-SA"/>
        </w:rPr>
        <w:t xml:space="preserve"> 期：</w:t>
      </w:r>
    </w:p>
    <w:p w14:paraId="0D9361A8">
      <w:pPr>
        <w:widowControl w:val="0"/>
        <w:spacing w:after="120" w:line="400" w:lineRule="atLeast"/>
        <w:ind w:firstLine="426"/>
        <w:jc w:val="both"/>
        <w:rPr>
          <w:rFonts w:ascii="Times New Roman" w:hAnsi="Times New Roman" w:eastAsia="宋体" w:cs="Times New Roman"/>
          <w:color w:val="auto"/>
          <w:kern w:val="2"/>
          <w:sz w:val="24"/>
          <w:szCs w:val="20"/>
          <w:lang w:val="en-US" w:eastAsia="zh-CN" w:bidi="ar-SA"/>
        </w:rPr>
      </w:pPr>
    </w:p>
    <w:p w14:paraId="0B1DA173">
      <w:pPr>
        <w:spacing w:line="500" w:lineRule="exact"/>
        <w:rPr>
          <w:rFonts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color w:val="auto"/>
          <w:sz w:val="24"/>
          <w:szCs w:val="24"/>
        </w:rPr>
        <w:t>1、从业人员、营业收入、资产总额填报上一年度数据，无上一年度数据的新成立企业可不填报。</w:t>
      </w:r>
    </w:p>
    <w:p w14:paraId="442F275A">
      <w:pPr>
        <w:widowControl w:val="0"/>
        <w:spacing w:after="0" w:line="500" w:lineRule="exact"/>
        <w:ind w:firstLine="480" w:firstLineChars="200"/>
        <w:jc w:val="both"/>
        <w:rPr>
          <w:rFonts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2、企业划型标准按照《关于印发中小企业划型标准规定的通知》（工信部联企业〔2011〕300号）规定执行。</w:t>
      </w:r>
    </w:p>
    <w:p w14:paraId="6803BB70">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br w:type="page"/>
      </w:r>
    </w:p>
    <w:p w14:paraId="7EA1C56F">
      <w:pPr>
        <w:keepNext/>
        <w:keepLines/>
        <w:widowControl w:val="0"/>
        <w:bidi w:val="0"/>
        <w:adjustRightInd w:val="0"/>
        <w:spacing w:before="260" w:after="260" w:line="416" w:lineRule="atLeast"/>
        <w:ind w:left="0" w:leftChars="0" w:right="0" w:rightChars="0" w:firstLine="0" w:firstLineChars="0"/>
        <w:jc w:val="center"/>
        <w:textAlignment w:val="baseline"/>
        <w:outlineLvl w:val="1"/>
        <w:rPr>
          <w:rFonts w:hint="eastAsia" w:ascii="宋体" w:hAnsi="宋体" w:eastAsia="宋体" w:cs="宋体"/>
          <w:b/>
          <w:color w:val="auto"/>
          <w:kern w:val="0"/>
          <w:sz w:val="24"/>
          <w:szCs w:val="16"/>
          <w:lang w:val="en-US" w:eastAsia="zh-CN" w:bidi="ar-SA"/>
        </w:rPr>
      </w:pPr>
      <w:bookmarkStart w:id="141" w:name="_Toc21587"/>
    </w:p>
    <w:p w14:paraId="743170C4">
      <w:pPr>
        <w:keepNext/>
        <w:keepLines/>
        <w:widowControl w:val="0"/>
        <w:bidi w:val="0"/>
        <w:adjustRightInd w:val="0"/>
        <w:spacing w:before="260" w:after="260" w:line="416" w:lineRule="atLeast"/>
        <w:ind w:left="0" w:leftChars="0" w:right="0" w:rightChars="0" w:firstLine="3132" w:firstLineChars="1300"/>
        <w:jc w:val="both"/>
        <w:textAlignment w:val="baseline"/>
        <w:outlineLvl w:val="1"/>
        <w:rPr>
          <w:rFonts w:hint="eastAsia" w:ascii="宋体" w:hAnsi="宋体" w:eastAsia="宋体" w:cs="宋体"/>
          <w:b/>
          <w:color w:val="auto"/>
          <w:kern w:val="0"/>
          <w:sz w:val="24"/>
          <w:szCs w:val="16"/>
          <w:lang w:val="en-US" w:eastAsia="zh-CN" w:bidi="ar-SA"/>
        </w:rPr>
      </w:pPr>
      <w:r>
        <w:rPr>
          <w:rFonts w:hint="eastAsia" w:ascii="宋体" w:hAnsi="宋体" w:eastAsia="宋体" w:cs="宋体"/>
          <w:b/>
          <w:color w:val="auto"/>
          <w:kern w:val="0"/>
          <w:sz w:val="24"/>
          <w:szCs w:val="16"/>
          <w:lang w:val="en-US" w:eastAsia="zh-CN" w:bidi="ar-SA"/>
        </w:rPr>
        <w:t>残疾人福利性单位声明函</w:t>
      </w:r>
      <w:bookmarkEnd w:id="141"/>
    </w:p>
    <w:p w14:paraId="4431EB48">
      <w:pPr>
        <w:widowControl w:val="0"/>
        <w:spacing w:line="480" w:lineRule="exact"/>
        <w:jc w:val="center"/>
        <w:rPr>
          <w:rFonts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（非残疾人福利性单位不需此件）</w:t>
      </w:r>
    </w:p>
    <w:p w14:paraId="4066019A">
      <w:pPr>
        <w:spacing w:line="480" w:lineRule="exact"/>
        <w:rPr>
          <w:rFonts w:ascii="Times New Roman" w:hAnsi="Times New Roman" w:eastAsia="宋体" w:cs="Times New Roman"/>
          <w:color w:val="auto"/>
        </w:rPr>
      </w:pPr>
    </w:p>
    <w:p w14:paraId="5EB96ECA">
      <w:pPr>
        <w:autoSpaceDE w:val="0"/>
        <w:autoSpaceDN w:val="0"/>
        <w:spacing w:line="480" w:lineRule="exact"/>
        <w:ind w:right="40" w:firstLine="480" w:firstLineChars="200"/>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lang w:val="zh-CN"/>
        </w:rPr>
        <w:t>项目（项目编号：</w:t>
      </w:r>
      <w:r>
        <w:rPr>
          <w:rFonts w:hint="eastAsia"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lang w:val="zh-CN"/>
        </w:rPr>
        <w:t>）采购活动由本单位提供服务。</w:t>
      </w:r>
    </w:p>
    <w:p w14:paraId="3B0F6A06">
      <w:pPr>
        <w:autoSpaceDE w:val="0"/>
        <w:autoSpaceDN w:val="0"/>
        <w:spacing w:line="480" w:lineRule="exact"/>
        <w:ind w:right="40" w:firstLine="480" w:firstLineChars="200"/>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本单位对上述声明的真实性负责。如有虚假，将依法承担相应责任。</w:t>
      </w:r>
    </w:p>
    <w:p w14:paraId="044C237C">
      <w:pPr>
        <w:spacing w:line="480" w:lineRule="exact"/>
        <w:rPr>
          <w:rFonts w:ascii="宋体" w:hAnsi="宋体" w:eastAsia="宋体" w:cs="Times New Roman"/>
          <w:bCs/>
          <w:color w:val="auto"/>
          <w:sz w:val="24"/>
          <w:szCs w:val="24"/>
        </w:rPr>
      </w:pPr>
    </w:p>
    <w:p w14:paraId="012E7366">
      <w:pPr>
        <w:spacing w:line="480" w:lineRule="exact"/>
        <w:ind w:firstLine="5060" w:firstLineChars="2100"/>
        <w:rPr>
          <w:rFonts w:ascii="宋体" w:hAnsi="Times New Roman" w:eastAsia="宋体" w:cs="Times New Roman"/>
          <w:b/>
          <w:color w:val="auto"/>
          <w:sz w:val="24"/>
          <w:szCs w:val="24"/>
          <w:u w:val="single"/>
        </w:rPr>
      </w:pPr>
      <w:r>
        <w:rPr>
          <w:rFonts w:hint="eastAsia" w:ascii="宋体" w:hAnsi="宋体" w:eastAsia="宋体" w:cs="Times New Roman"/>
          <w:b/>
          <w:color w:val="auto"/>
          <w:sz w:val="24"/>
          <w:szCs w:val="24"/>
        </w:rPr>
        <w:t>供应商</w:t>
      </w:r>
      <w:r>
        <w:rPr>
          <w:rFonts w:hint="eastAsia" w:ascii="宋体" w:hAnsi="宋体" w:eastAsia="宋体" w:cs="宋体"/>
          <w:b/>
          <w:bCs/>
          <w:color w:val="auto"/>
          <w:sz w:val="24"/>
          <w:szCs w:val="24"/>
        </w:rPr>
        <w:t>盖章</w:t>
      </w:r>
      <w:r>
        <w:rPr>
          <w:rFonts w:hint="eastAsia" w:ascii="宋体" w:hAnsi="宋体" w:eastAsia="宋体" w:cs="Times New Roman"/>
          <w:b/>
          <w:color w:val="auto"/>
          <w:sz w:val="24"/>
          <w:szCs w:val="24"/>
        </w:rPr>
        <w:t>：</w:t>
      </w:r>
      <w:r>
        <w:rPr>
          <w:rFonts w:ascii="宋体" w:hAnsi="宋体" w:eastAsia="宋体" w:cs="Times New Roman"/>
          <w:b/>
          <w:color w:val="auto"/>
          <w:sz w:val="24"/>
          <w:szCs w:val="24"/>
          <w:u w:val="single"/>
        </w:rPr>
        <w:t xml:space="preserve">              </w:t>
      </w:r>
    </w:p>
    <w:p w14:paraId="67954AFF">
      <w:pPr>
        <w:tabs>
          <w:tab w:val="left" w:pos="4620"/>
        </w:tabs>
        <w:spacing w:line="480" w:lineRule="exact"/>
        <w:ind w:firstLine="5060" w:firstLineChars="2100"/>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日 </w:t>
      </w:r>
      <w:r>
        <w:rPr>
          <w:rFonts w:ascii="宋体" w:hAnsi="宋体" w:eastAsia="宋体" w:cs="Times New Roman"/>
          <w:b/>
          <w:color w:val="auto"/>
          <w:sz w:val="24"/>
          <w:szCs w:val="24"/>
        </w:rPr>
        <w:t xml:space="preserve">  </w:t>
      </w:r>
      <w:r>
        <w:rPr>
          <w:rFonts w:hint="eastAsia" w:ascii="宋体" w:hAnsi="宋体" w:eastAsia="宋体" w:cs="Times New Roman"/>
          <w:b/>
          <w:color w:val="auto"/>
          <w:sz w:val="24"/>
          <w:szCs w:val="24"/>
        </w:rPr>
        <w:t xml:space="preserve"> 期：</w:t>
      </w:r>
      <w:r>
        <w:rPr>
          <w:rFonts w:ascii="宋体" w:hAnsi="宋体" w:eastAsia="宋体" w:cs="Times New Roman"/>
          <w:b/>
          <w:color w:val="auto"/>
          <w:sz w:val="24"/>
          <w:szCs w:val="24"/>
          <w:u w:val="single"/>
        </w:rPr>
        <w:t xml:space="preserve">                     </w:t>
      </w:r>
    </w:p>
    <w:p w14:paraId="30CE31C0">
      <w:pPr>
        <w:keepNext/>
        <w:keepLines/>
        <w:widowControl w:val="0"/>
        <w:adjustRightInd w:val="0"/>
        <w:spacing w:before="0" w:after="0" w:line="560" w:lineRule="exact"/>
        <w:jc w:val="left"/>
        <w:textAlignment w:val="baseline"/>
        <w:outlineLvl w:val="1"/>
        <w:rPr>
          <w:rFonts w:hint="eastAsia" w:ascii="宋体" w:hAnsi="宋体" w:eastAsia="宋体" w:cs="宋体"/>
          <w:b/>
          <w:color w:val="auto"/>
          <w:kern w:val="0"/>
          <w:sz w:val="24"/>
          <w:szCs w:val="24"/>
          <w:lang w:val="en-US" w:eastAsia="zh-CN" w:bidi="ar-SA"/>
        </w:rPr>
      </w:pPr>
    </w:p>
    <w:p w14:paraId="6F7067F4">
      <w:pPr>
        <w:pStyle w:val="4"/>
        <w:spacing w:before="0" w:after="0"/>
        <w:rPr>
          <w:sz w:val="24"/>
          <w:szCs w:val="24"/>
          <w:highlight w:val="none"/>
        </w:rPr>
      </w:pPr>
      <w:r>
        <w:rPr>
          <w:rFonts w:hint="eastAsia"/>
          <w:sz w:val="24"/>
          <w:szCs w:val="24"/>
          <w:highlight w:val="none"/>
        </w:rPr>
        <w:br w:type="page"/>
      </w:r>
    </w:p>
    <w:p w14:paraId="34BF71D6">
      <w:pPr>
        <w:pStyle w:val="3"/>
        <w:spacing w:before="0" w:after="0" w:line="560" w:lineRule="exact"/>
        <w:jc w:val="both"/>
        <w:rPr>
          <w:rFonts w:hint="eastAsia" w:ascii="宋体" w:hAnsi="宋体" w:eastAsia="宋体" w:cs="宋体"/>
          <w:sz w:val="24"/>
          <w:szCs w:val="24"/>
          <w:highlight w:val="none"/>
          <w:lang w:val="en-US" w:eastAsia="zh-CN"/>
        </w:rPr>
      </w:pPr>
      <w:bookmarkStart w:id="142" w:name="_Toc22973"/>
      <w:bookmarkStart w:id="143" w:name="_Toc12917"/>
      <w:r>
        <w:rPr>
          <w:rFonts w:hint="eastAsia" w:ascii="宋体" w:hAnsi="宋体" w:eastAsia="宋体" w:cs="宋体"/>
          <w:sz w:val="24"/>
          <w:szCs w:val="24"/>
          <w:highlight w:val="none"/>
        </w:rPr>
        <w:t>附件</w:t>
      </w:r>
      <w:bookmarkEnd w:id="138"/>
      <w:bookmarkEnd w:id="142"/>
      <w:bookmarkEnd w:id="143"/>
      <w:r>
        <w:rPr>
          <w:rFonts w:hint="eastAsia" w:ascii="宋体" w:hAnsi="宋体" w:eastAsia="宋体" w:cs="宋体"/>
          <w:sz w:val="24"/>
          <w:szCs w:val="24"/>
          <w:highlight w:val="none"/>
          <w:lang w:val="en-US" w:eastAsia="zh-CN"/>
        </w:rPr>
        <w:t xml:space="preserve">八    </w:t>
      </w:r>
    </w:p>
    <w:p w14:paraId="6FADD468">
      <w:pPr>
        <w:pStyle w:val="3"/>
        <w:spacing w:before="0" w:after="0" w:line="560" w:lineRule="exact"/>
        <w:jc w:val="center"/>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谈判文件要求和供应商认为需要提供的其它说明和资料</w:t>
      </w:r>
      <w:bookmarkStart w:id="144" w:name="_Toc12184"/>
      <w:bookmarkStart w:id="145" w:name="_Toc31589"/>
      <w:bookmarkStart w:id="146" w:name="_Toc23763"/>
      <w:bookmarkStart w:id="147" w:name="_Toc5794"/>
    </w:p>
    <w:p w14:paraId="2A1B7C26">
      <w:pPr>
        <w:pStyle w:val="3"/>
        <w:spacing w:before="0" w:after="0" w:line="560" w:lineRule="exact"/>
        <w:rPr>
          <w:rFonts w:hint="eastAsia" w:ascii="宋体" w:hAnsi="宋体" w:eastAsia="宋体" w:cs="宋体"/>
          <w:b w:val="0"/>
          <w:bCs/>
          <w:sz w:val="24"/>
          <w:szCs w:val="24"/>
          <w:highlight w:val="none"/>
          <w:lang w:val="en-US" w:eastAsia="zh-CN"/>
        </w:rPr>
      </w:pPr>
      <w:bookmarkStart w:id="148" w:name="_Toc26605"/>
      <w:r>
        <w:rPr>
          <w:rFonts w:hint="eastAsia" w:ascii="宋体" w:hAnsi="宋体" w:eastAsia="宋体" w:cs="宋体"/>
          <w:sz w:val="24"/>
          <w:szCs w:val="24"/>
          <w:highlight w:val="none"/>
        </w:rPr>
        <w:t>附件</w:t>
      </w:r>
      <w:bookmarkEnd w:id="144"/>
      <w:bookmarkEnd w:id="145"/>
      <w:bookmarkEnd w:id="146"/>
      <w:bookmarkEnd w:id="147"/>
      <w:bookmarkEnd w:id="148"/>
      <w:r>
        <w:rPr>
          <w:rFonts w:hint="eastAsia" w:ascii="宋体" w:hAnsi="宋体" w:eastAsia="宋体" w:cs="宋体"/>
          <w:sz w:val="24"/>
          <w:szCs w:val="24"/>
          <w:highlight w:val="none"/>
          <w:lang w:val="en-US" w:eastAsia="zh-CN"/>
        </w:rPr>
        <w:t>九</w:t>
      </w:r>
    </w:p>
    <w:p w14:paraId="6819C386">
      <w:pPr>
        <w:keepNext/>
        <w:keepLines/>
        <w:widowControl w:val="0"/>
        <w:adjustRightInd w:val="0"/>
        <w:spacing w:before="0" w:after="0" w:line="560" w:lineRule="exact"/>
        <w:jc w:val="center"/>
        <w:textAlignment w:val="baseline"/>
        <w:outlineLvl w:val="1"/>
        <w:rPr>
          <w:rStyle w:val="115"/>
          <w:rFonts w:hint="default" w:ascii="Times New Roman" w:hAnsi="Times New Roman" w:eastAsia="宋体" w:cs="Times New Roman"/>
          <w:b/>
          <w:kern w:val="0"/>
          <w:sz w:val="24"/>
          <w:szCs w:val="24"/>
          <w:lang w:val="en-US" w:eastAsia="zh-CN" w:bidi="ar-SA"/>
        </w:rPr>
      </w:pPr>
      <w:r>
        <w:rPr>
          <w:rStyle w:val="115"/>
          <w:rFonts w:hint="default" w:ascii="Times New Roman" w:hAnsi="Times New Roman" w:eastAsia="宋体" w:cs="Times New Roman"/>
          <w:b/>
          <w:kern w:val="2"/>
          <w:sz w:val="24"/>
          <w:szCs w:val="24"/>
          <w:lang w:val="en-US" w:eastAsia="zh-CN" w:bidi="ar-SA"/>
        </w:rPr>
        <w:t>最终承包报价书</w:t>
      </w:r>
    </w:p>
    <w:p w14:paraId="726C856C">
      <w:pPr>
        <w:widowControl w:val="0"/>
        <w:tabs>
          <w:tab w:val="left" w:pos="1663"/>
        </w:tabs>
        <w:autoSpaceDE w:val="0"/>
        <w:autoSpaceDN w:val="0"/>
        <w:spacing w:before="0" w:after="0" w:line="240" w:lineRule="auto"/>
        <w:ind w:left="96" w:right="0"/>
        <w:jc w:val="center"/>
        <w:outlineLvl w:val="3"/>
        <w:rPr>
          <w:rFonts w:hint="default" w:ascii="Times New Roman" w:hAnsi="Times New Roman" w:eastAsia="宋体" w:cs="Times New Roman"/>
          <w:b/>
          <w:bCs/>
          <w:sz w:val="24"/>
          <w:szCs w:val="24"/>
          <w:lang w:val="zh-CN" w:eastAsia="zh-CN" w:bidi="zh-CN"/>
        </w:rPr>
      </w:pPr>
      <w:r>
        <w:rPr>
          <w:rFonts w:hint="default" w:ascii="Times New Roman" w:hAnsi="Times New Roman" w:eastAsia="宋体" w:cs="Times New Roman"/>
          <w:b/>
          <w:bCs/>
          <w:sz w:val="24"/>
          <w:szCs w:val="24"/>
          <w:lang w:val="zh-CN" w:eastAsia="zh-CN" w:bidi="zh-CN"/>
        </w:rPr>
        <w:t>（第</w:t>
      </w:r>
      <w:r>
        <w:rPr>
          <w:rFonts w:hint="default" w:ascii="Times New Roman" w:hAnsi="Times New Roman" w:eastAsia="宋体" w:cs="Times New Roman"/>
          <w:b/>
          <w:bCs/>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lang w:val="zh-CN" w:eastAsia="zh-CN" w:bidi="zh-CN"/>
        </w:rPr>
        <w:t>报价书）</w:t>
      </w:r>
    </w:p>
    <w:p w14:paraId="1D365355">
      <w:pPr>
        <w:widowControl w:val="0"/>
        <w:autoSpaceDE w:val="0"/>
        <w:autoSpaceDN w:val="0"/>
        <w:spacing w:before="9" w:after="0" w:line="240" w:lineRule="auto"/>
        <w:ind w:left="0" w:right="0"/>
        <w:jc w:val="left"/>
        <w:rPr>
          <w:rFonts w:hint="default" w:ascii="Times New Roman" w:hAnsi="Times New Roman" w:eastAsia="宋体" w:cs="Times New Roman"/>
          <w:b/>
          <w:sz w:val="12"/>
          <w:szCs w:val="24"/>
          <w:lang w:val="zh-CN" w:eastAsia="zh-CN" w:bidi="zh-CN"/>
        </w:rPr>
      </w:pPr>
    </w:p>
    <w:p w14:paraId="4D5E0975">
      <w:pPr>
        <w:widowControl w:val="0"/>
        <w:tabs>
          <w:tab w:val="left" w:pos="2992"/>
        </w:tabs>
        <w:autoSpaceDE w:val="0"/>
        <w:autoSpaceDN w:val="0"/>
        <w:spacing w:before="74" w:after="0" w:line="364" w:lineRule="auto"/>
        <w:ind w:left="220" w:right="5891"/>
        <w:jc w:val="left"/>
        <w:outlineLvl w:val="3"/>
        <w:rPr>
          <w:rFonts w:hint="default" w:ascii="Times New Roman" w:hAnsi="Times New Roman" w:eastAsia="宋体" w:cs="Times New Roman"/>
          <w:b/>
          <w:bCs/>
          <w:sz w:val="24"/>
          <w:szCs w:val="24"/>
          <w:lang w:val="zh-CN" w:eastAsia="zh-CN" w:bidi="zh-CN"/>
        </w:rPr>
      </w:pPr>
      <w:r>
        <w:rPr>
          <w:rFonts w:hint="default" w:ascii="Times New Roman" w:hAnsi="Times New Roman" w:eastAsia="宋体" w:cs="Times New Roman"/>
          <w:b/>
          <w:bCs/>
          <w:sz w:val="24"/>
          <w:szCs w:val="24"/>
          <w:lang w:val="zh-CN" w:eastAsia="zh-CN" w:bidi="zh-CN"/>
        </w:rPr>
        <w:t>项目名称：</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 xml:space="preserve"> </w:t>
      </w:r>
      <w:r>
        <w:rPr>
          <w:rFonts w:hint="default" w:ascii="Times New Roman" w:hAnsi="Times New Roman" w:eastAsia="宋体" w:cs="Times New Roman"/>
          <w:b/>
          <w:bCs/>
          <w:sz w:val="24"/>
          <w:szCs w:val="24"/>
          <w:lang w:val="zh-CN" w:eastAsia="zh-CN" w:bidi="zh-CN"/>
        </w:rPr>
        <w:t>项目编号：</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p>
    <w:p w14:paraId="5C73C392">
      <w:pPr>
        <w:widowControl w:val="0"/>
        <w:autoSpaceDE w:val="0"/>
        <w:autoSpaceDN w:val="0"/>
        <w:spacing w:before="1" w:after="1" w:line="240" w:lineRule="auto"/>
        <w:ind w:left="0" w:right="0"/>
        <w:jc w:val="left"/>
        <w:rPr>
          <w:rFonts w:hint="default" w:ascii="Times New Roman" w:hAnsi="Times New Roman" w:eastAsia="宋体" w:cs="Times New Roman"/>
          <w:b/>
          <w:sz w:val="12"/>
          <w:szCs w:val="24"/>
          <w:lang w:val="zh-CN" w:eastAsia="zh-CN" w:bidi="zh-CN"/>
        </w:rPr>
      </w:pPr>
    </w:p>
    <w:tbl>
      <w:tblPr>
        <w:tblStyle w:val="36"/>
        <w:tblW w:w="8525"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14:paraId="3B30D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noWrap w:val="0"/>
            <w:vAlign w:val="top"/>
          </w:tcPr>
          <w:p w14:paraId="40D3EB8E">
            <w:pPr>
              <w:keepNext w:val="0"/>
              <w:keepLines w:val="0"/>
              <w:widowControl w:val="0"/>
              <w:suppressLineNumbers w:val="0"/>
              <w:autoSpaceDE w:val="0"/>
              <w:autoSpaceDN w:val="0"/>
              <w:spacing w:before="177" w:beforeAutospacing="0" w:after="0" w:afterAutospacing="0" w:line="240" w:lineRule="auto"/>
              <w:ind w:left="243" w:right="238"/>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zh-CN" w:eastAsia="zh-CN" w:bidi="zh-CN"/>
              </w:rPr>
              <w:t>供应商名称</w:t>
            </w:r>
          </w:p>
        </w:tc>
        <w:tc>
          <w:tcPr>
            <w:tcW w:w="6064" w:type="dxa"/>
            <w:noWrap w:val="0"/>
            <w:vAlign w:val="top"/>
          </w:tcPr>
          <w:p w14:paraId="637EE5A3">
            <w:pPr>
              <w:keepNext w:val="0"/>
              <w:keepLines w:val="0"/>
              <w:widowControl w:val="0"/>
              <w:suppressLineNumbers w:val="0"/>
              <w:autoSpaceDE w:val="0"/>
              <w:autoSpaceDN w:val="0"/>
              <w:spacing w:before="0" w:beforeAutospacing="0" w:after="0" w:afterAutospacing="0" w:line="240" w:lineRule="auto"/>
              <w:ind w:left="0" w:right="0"/>
              <w:jc w:val="left"/>
              <w:rPr>
                <w:rFonts w:hint="default" w:ascii="Times New Roman" w:hAnsi="Times New Roman" w:eastAsia="宋体" w:cs="Times New Roman"/>
                <w:sz w:val="22"/>
                <w:szCs w:val="22"/>
                <w:lang w:val="zh-CN" w:eastAsia="zh-CN" w:bidi="zh-CN"/>
              </w:rPr>
            </w:pPr>
          </w:p>
        </w:tc>
      </w:tr>
      <w:tr w14:paraId="631C5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noWrap w:val="0"/>
            <w:vAlign w:val="center"/>
          </w:tcPr>
          <w:p w14:paraId="6027AA45">
            <w:pPr>
              <w:keepNext w:val="0"/>
              <w:keepLines w:val="0"/>
              <w:widowControl w:val="0"/>
              <w:suppressLineNumbers w:val="0"/>
              <w:autoSpaceDE w:val="0"/>
              <w:autoSpaceDN w:val="0"/>
              <w:spacing w:before="0" w:beforeAutospacing="0" w:after="0" w:afterAutospacing="0" w:line="240" w:lineRule="auto"/>
              <w:ind w:right="237"/>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en-US" w:eastAsia="zh-CN" w:bidi="zh-CN"/>
              </w:rPr>
              <w:t>谈判</w:t>
            </w:r>
            <w:r>
              <w:rPr>
                <w:rFonts w:hint="default" w:ascii="Times New Roman" w:hAnsi="Times New Roman" w:eastAsia="宋体" w:cs="Times New Roman"/>
                <w:b/>
                <w:sz w:val="24"/>
                <w:szCs w:val="22"/>
                <w:lang w:val="zh-CN" w:eastAsia="zh-CN" w:bidi="zh-CN"/>
              </w:rPr>
              <w:t>范围</w:t>
            </w:r>
          </w:p>
        </w:tc>
        <w:tc>
          <w:tcPr>
            <w:tcW w:w="6064" w:type="dxa"/>
            <w:noWrap w:val="0"/>
            <w:vAlign w:val="top"/>
          </w:tcPr>
          <w:p w14:paraId="0347F0B2">
            <w:pPr>
              <w:keepNext w:val="0"/>
              <w:keepLines w:val="0"/>
              <w:widowControl w:val="0"/>
              <w:suppressLineNumbers w:val="0"/>
              <w:autoSpaceDE w:val="0"/>
              <w:autoSpaceDN w:val="0"/>
              <w:spacing w:before="11" w:beforeAutospacing="0" w:after="0" w:afterAutospacing="0" w:line="240" w:lineRule="auto"/>
              <w:ind w:left="0" w:right="0"/>
              <w:jc w:val="left"/>
              <w:rPr>
                <w:rFonts w:hint="default" w:ascii="Times New Roman" w:hAnsi="Times New Roman" w:eastAsia="宋体" w:cs="Times New Roman"/>
                <w:b/>
                <w:sz w:val="19"/>
                <w:szCs w:val="22"/>
                <w:lang w:val="zh-CN" w:eastAsia="zh-CN" w:bidi="zh-CN"/>
              </w:rPr>
            </w:pPr>
          </w:p>
          <w:p w14:paraId="0901AD2F">
            <w:pPr>
              <w:keepNext w:val="0"/>
              <w:keepLines w:val="0"/>
              <w:widowControl w:val="0"/>
              <w:suppressLineNumbers w:val="0"/>
              <w:tabs>
                <w:tab w:val="left" w:pos="1547"/>
              </w:tabs>
              <w:autoSpaceDE w:val="0"/>
              <w:autoSpaceDN w:val="0"/>
              <w:spacing w:before="0" w:beforeAutospacing="0" w:after="0" w:afterAutospacing="0" w:line="240" w:lineRule="auto"/>
              <w:ind w:left="107" w:right="0"/>
              <w:jc w:val="left"/>
              <w:rPr>
                <w:rFonts w:hint="default" w:ascii="Times New Roman" w:hAnsi="Times New Roman" w:eastAsia="宋体" w:cs="Times New Roman"/>
                <w:sz w:val="24"/>
                <w:szCs w:val="22"/>
                <w:lang w:val="zh-CN" w:eastAsia="zh-CN" w:bidi="zh-CN"/>
              </w:rPr>
            </w:pPr>
            <w:r>
              <w:rPr>
                <w:rFonts w:hint="default" w:ascii="Times New Roman" w:hAnsi="Times New Roman" w:eastAsia="宋体" w:cs="Times New Roman"/>
                <w:sz w:val="24"/>
                <w:szCs w:val="22"/>
                <w:lang w:val="zh-CN" w:eastAsia="zh-CN" w:bidi="zh-CN"/>
              </w:rPr>
              <w:t>全部</w:t>
            </w:r>
          </w:p>
        </w:tc>
      </w:tr>
      <w:tr w14:paraId="4B076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noWrap w:val="0"/>
            <w:vAlign w:val="center"/>
          </w:tcPr>
          <w:p w14:paraId="7D890FAB">
            <w:pPr>
              <w:keepNext w:val="0"/>
              <w:keepLines w:val="0"/>
              <w:widowControl w:val="0"/>
              <w:suppressLineNumbers w:val="0"/>
              <w:autoSpaceDE w:val="0"/>
              <w:autoSpaceDN w:val="0"/>
              <w:spacing w:before="161" w:beforeAutospacing="0" w:after="0" w:afterAutospacing="0" w:line="240" w:lineRule="auto"/>
              <w:ind w:right="238"/>
              <w:jc w:val="center"/>
              <w:rPr>
                <w:rFonts w:hint="default" w:ascii="Times New Roman" w:hAnsi="Times New Roman" w:eastAsia="宋体" w:cs="Times New Roman"/>
                <w:b/>
                <w:sz w:val="24"/>
                <w:szCs w:val="22"/>
                <w:lang w:val="en-US" w:eastAsia="zh-CN" w:bidi="zh-CN"/>
              </w:rPr>
            </w:pPr>
            <w:r>
              <w:rPr>
                <w:rFonts w:hint="default" w:ascii="Times New Roman" w:hAnsi="Times New Roman" w:eastAsia="宋体" w:cs="Times New Roman"/>
                <w:b/>
                <w:sz w:val="24"/>
                <w:szCs w:val="22"/>
                <w:lang w:val="zh-CN" w:eastAsia="zh-CN" w:bidi="zh-CN"/>
              </w:rPr>
              <w:t>报</w:t>
            </w:r>
            <w:r>
              <w:rPr>
                <w:rFonts w:hint="default" w:ascii="Times New Roman" w:hAnsi="Times New Roman" w:eastAsia="宋体" w:cs="Times New Roman"/>
                <w:b/>
                <w:sz w:val="24"/>
                <w:szCs w:val="22"/>
                <w:lang w:val="en-US" w:eastAsia="zh-CN" w:bidi="zh-CN"/>
              </w:rPr>
              <w:t>价（人民币）</w:t>
            </w:r>
          </w:p>
        </w:tc>
        <w:tc>
          <w:tcPr>
            <w:tcW w:w="6064" w:type="dxa"/>
            <w:noWrap w:val="0"/>
            <w:vAlign w:val="top"/>
          </w:tcPr>
          <w:p w14:paraId="68D3EAE1">
            <w:pPr>
              <w:keepNext w:val="0"/>
              <w:keepLines w:val="0"/>
              <w:widowControl w:val="0"/>
              <w:suppressLineNumbers w:val="0"/>
              <w:autoSpaceDE w:val="0"/>
              <w:autoSpaceDN w:val="0"/>
              <w:spacing w:before="9" w:beforeAutospacing="0" w:after="0" w:afterAutospacing="0" w:line="240" w:lineRule="auto"/>
              <w:ind w:left="0" w:right="0"/>
              <w:jc w:val="left"/>
              <w:rPr>
                <w:rFonts w:hint="default" w:ascii="Times New Roman" w:hAnsi="Times New Roman" w:eastAsia="宋体" w:cs="Times New Roman"/>
                <w:b/>
                <w:sz w:val="21"/>
                <w:szCs w:val="22"/>
                <w:lang w:val="zh-CN" w:eastAsia="zh-CN" w:bidi="zh-CN"/>
              </w:rPr>
            </w:pPr>
          </w:p>
          <w:p w14:paraId="401A740D">
            <w:pPr>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大写：</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w:t>
            </w:r>
          </w:p>
          <w:p w14:paraId="58D4140F">
            <w:pPr>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小写：</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 </w:t>
            </w:r>
          </w:p>
          <w:p w14:paraId="12F9ECCA">
            <w:pPr>
              <w:keepNext w:val="0"/>
              <w:keepLines w:val="0"/>
              <w:widowControl w:val="0"/>
              <w:suppressLineNumbers w:val="0"/>
              <w:tabs>
                <w:tab w:val="left" w:pos="4482"/>
              </w:tabs>
              <w:autoSpaceDE w:val="0"/>
              <w:autoSpaceDN w:val="0"/>
              <w:spacing w:before="0" w:beforeAutospacing="0" w:after="0" w:afterAutospacing="0" w:line="240" w:lineRule="auto"/>
              <w:ind w:left="107" w:right="0"/>
              <w:jc w:val="left"/>
              <w:rPr>
                <w:rFonts w:hint="default" w:ascii="Times New Roman" w:hAnsi="Times New Roman" w:eastAsia="Times New Roman" w:cs="Times New Roman"/>
                <w:sz w:val="24"/>
                <w:szCs w:val="22"/>
                <w:lang w:val="zh-CN" w:eastAsia="zh-CN" w:bidi="zh-CN"/>
              </w:rPr>
            </w:pPr>
          </w:p>
        </w:tc>
      </w:tr>
      <w:tr w14:paraId="43E63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4" w:hRule="atLeast"/>
        </w:trPr>
        <w:tc>
          <w:tcPr>
            <w:tcW w:w="2461" w:type="dxa"/>
            <w:noWrap w:val="0"/>
            <w:vAlign w:val="center"/>
          </w:tcPr>
          <w:p w14:paraId="19072166">
            <w:pPr>
              <w:keepNext w:val="0"/>
              <w:keepLines w:val="0"/>
              <w:widowControl w:val="0"/>
              <w:suppressLineNumbers w:val="0"/>
              <w:autoSpaceDE w:val="0"/>
              <w:autoSpaceDN w:val="0"/>
              <w:spacing w:before="0" w:beforeAutospacing="0" w:after="0" w:afterAutospacing="0" w:line="240" w:lineRule="auto"/>
              <w:ind w:right="238"/>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zh-CN" w:eastAsia="zh-CN" w:bidi="zh-CN"/>
              </w:rPr>
              <w:t>备注说明</w:t>
            </w:r>
          </w:p>
        </w:tc>
        <w:tc>
          <w:tcPr>
            <w:tcW w:w="6064" w:type="dxa"/>
            <w:noWrap w:val="0"/>
            <w:vAlign w:val="top"/>
          </w:tcPr>
          <w:p w14:paraId="4BE913CA">
            <w:pPr>
              <w:keepNext w:val="0"/>
              <w:keepLines w:val="0"/>
              <w:widowControl w:val="0"/>
              <w:suppressLineNumbers w:val="0"/>
              <w:autoSpaceDE w:val="0"/>
              <w:autoSpaceDN w:val="0"/>
              <w:spacing w:before="0" w:beforeAutospacing="0" w:after="0" w:afterAutospacing="0" w:line="240" w:lineRule="auto"/>
              <w:ind w:left="0" w:right="0"/>
              <w:jc w:val="left"/>
              <w:rPr>
                <w:rFonts w:hint="default" w:ascii="Times New Roman" w:hAnsi="Times New Roman" w:eastAsia="宋体" w:cs="Times New Roman"/>
                <w:sz w:val="22"/>
                <w:szCs w:val="22"/>
                <w:lang w:val="zh-CN" w:eastAsia="zh-CN" w:bidi="zh-CN"/>
              </w:rPr>
            </w:pPr>
          </w:p>
        </w:tc>
      </w:tr>
    </w:tbl>
    <w:p w14:paraId="0999EC2C">
      <w:pPr>
        <w:widowControl w:val="0"/>
        <w:autoSpaceDE w:val="0"/>
        <w:autoSpaceDN w:val="0"/>
        <w:spacing w:before="79" w:after="0" w:line="240" w:lineRule="auto"/>
        <w:ind w:left="4421" w:right="0"/>
        <w:jc w:val="left"/>
        <w:rPr>
          <w:rFonts w:hint="default" w:ascii="Times New Roman" w:hAnsi="Times New Roman" w:eastAsia="宋体" w:cs="Times New Roman"/>
          <w:sz w:val="24"/>
          <w:szCs w:val="24"/>
          <w:lang w:val="zh-CN" w:eastAsia="zh-CN" w:bidi="zh-CN"/>
        </w:rPr>
      </w:pPr>
      <w:r>
        <w:rPr>
          <w:rFonts w:hint="default" w:ascii="Times New Roman" w:hAnsi="Times New Roman" w:eastAsia="宋体" w:cs="Times New Roman"/>
          <w:sz w:val="24"/>
          <w:szCs w:val="24"/>
          <w:lang w:val="zh-CN" w:eastAsia="zh-CN" w:bidi="zh-CN"/>
        </w:rPr>
        <w:t>供应商公章或授权代表签字：</w:t>
      </w:r>
    </w:p>
    <w:p w14:paraId="17591E6C">
      <w:pPr>
        <w:widowControl w:val="0"/>
        <w:tabs>
          <w:tab w:val="left" w:pos="5861"/>
          <w:tab w:val="left" w:pos="8556"/>
        </w:tabs>
        <w:autoSpaceDE w:val="0"/>
        <w:autoSpaceDN w:val="0"/>
        <w:spacing w:before="160" w:after="0" w:line="240" w:lineRule="auto"/>
        <w:ind w:left="4421" w:right="0"/>
        <w:jc w:val="left"/>
        <w:rPr>
          <w:rFonts w:hint="default" w:ascii="Times New Roman" w:hAnsi="Times New Roman" w:eastAsia="Times New Roman" w:cs="Times New Roman"/>
          <w:sz w:val="24"/>
          <w:szCs w:val="24"/>
          <w:lang w:val="zh-CN" w:eastAsia="zh-CN" w:bidi="zh-CN"/>
        </w:rPr>
      </w:pPr>
      <w:r>
        <w:rPr>
          <w:rFonts w:hint="default" w:ascii="Times New Roman" w:hAnsi="Times New Roman" w:eastAsia="宋体" w:cs="Times New Roman"/>
          <w:sz w:val="24"/>
          <w:szCs w:val="24"/>
          <w:lang w:val="zh-CN" w:eastAsia="zh-CN" w:bidi="zh-CN"/>
        </w:rPr>
        <w:t>日</w:t>
      </w:r>
      <w:r>
        <w:rPr>
          <w:rFonts w:hint="default" w:ascii="Times New Roman" w:hAnsi="Times New Roman" w:eastAsia="宋体" w:cs="Times New Roman"/>
          <w:sz w:val="24"/>
          <w:szCs w:val="24"/>
          <w:lang w:val="zh-CN" w:eastAsia="zh-CN" w:bidi="zh-CN"/>
        </w:rPr>
        <w:tab/>
      </w:r>
      <w:r>
        <w:rPr>
          <w:rFonts w:hint="default" w:ascii="Times New Roman" w:hAnsi="Times New Roman" w:eastAsia="宋体" w:cs="Times New Roman"/>
          <w:sz w:val="24"/>
          <w:szCs w:val="24"/>
          <w:lang w:val="zh-CN" w:eastAsia="zh-CN" w:bidi="zh-CN"/>
        </w:rPr>
        <w:t>期：</w:t>
      </w:r>
      <w:r>
        <w:rPr>
          <w:rFonts w:hint="default" w:ascii="Times New Roman" w:hAnsi="Times New Roman" w:eastAsia="Times New Roman" w:cs="Times New Roman"/>
          <w:sz w:val="24"/>
          <w:szCs w:val="24"/>
          <w:u w:val="single"/>
          <w:lang w:val="zh-CN" w:eastAsia="zh-CN" w:bidi="zh-CN"/>
        </w:rPr>
        <w:t xml:space="preserve"> </w:t>
      </w:r>
      <w:r>
        <w:rPr>
          <w:rFonts w:hint="default" w:ascii="Times New Roman" w:hAnsi="Times New Roman" w:eastAsia="Times New Roman" w:cs="Times New Roman"/>
          <w:sz w:val="24"/>
          <w:szCs w:val="24"/>
          <w:u w:val="single"/>
          <w:lang w:val="zh-CN" w:eastAsia="zh-CN" w:bidi="zh-CN"/>
        </w:rPr>
        <w:tab/>
      </w:r>
    </w:p>
    <w:p w14:paraId="540D824A">
      <w:pPr>
        <w:bidi w:val="0"/>
        <w:spacing w:line="360" w:lineRule="auto"/>
        <w:jc w:val="left"/>
        <w:rPr>
          <w:rFonts w:hint="default" w:ascii="Times New Roman" w:hAnsi="Times New Roman" w:cs="Times New Roman" w:eastAsiaTheme="minorEastAsia"/>
          <w:b/>
          <w:bCs/>
          <w:sz w:val="24"/>
          <w:szCs w:val="22"/>
          <w:lang w:val="zh-CN" w:eastAsia="zh-CN"/>
        </w:rPr>
      </w:pPr>
      <w:r>
        <w:rPr>
          <w:rFonts w:hint="default" w:ascii="Times New Roman" w:hAnsi="Times New Roman" w:cs="Times New Roman" w:eastAsiaTheme="minorEastAsia"/>
          <w:b/>
          <w:bCs/>
          <w:sz w:val="24"/>
          <w:szCs w:val="22"/>
          <w:lang w:val="zh-CN" w:eastAsia="zh-CN"/>
        </w:rPr>
        <w:t>注：</w:t>
      </w:r>
      <w:r>
        <w:rPr>
          <w:rFonts w:hint="eastAsia" w:ascii="Times New Roman" w:hAnsi="Times New Roman" w:cs="Times New Roman" w:eastAsiaTheme="minorEastAsia"/>
          <w:b/>
          <w:bCs/>
          <w:sz w:val="24"/>
          <w:szCs w:val="22"/>
          <w:lang w:val="en-US" w:eastAsia="zh-CN"/>
        </w:rPr>
        <w:t>1、</w:t>
      </w:r>
      <w:r>
        <w:rPr>
          <w:rFonts w:hint="default" w:ascii="Times New Roman" w:hAnsi="Times New Roman" w:cs="Times New Roman" w:eastAsiaTheme="minorEastAsia"/>
          <w:b/>
          <w:bCs/>
          <w:sz w:val="24"/>
          <w:szCs w:val="22"/>
          <w:lang w:val="zh-CN" w:eastAsia="zh-CN"/>
        </w:rPr>
        <w:t>本页《报价表》由供应商在现场依</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情况填写，请带至</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现场备填。考虑</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报价的方便，供应商在填写最后承诺报价后，（第一次报价-最后承诺报价）除以第一次报价后得出的优惠率视同为需求表中全部分项设备、工程量或服务的优惠浮动值（特定分项优惠除外）。</w:t>
      </w:r>
    </w:p>
    <w:p w14:paraId="2B5A573E">
      <w:pPr>
        <w:numPr>
          <w:ilvl w:val="0"/>
          <w:numId w:val="0"/>
        </w:numPr>
        <w:bidi w:val="0"/>
        <w:spacing w:line="360" w:lineRule="auto"/>
        <w:ind w:leftChars="0"/>
        <w:jc w:val="left"/>
        <w:rPr>
          <w:rFonts w:hint="eastAsia" w:ascii="宋体" w:hAnsi="宋体" w:eastAsia="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2、</w:t>
      </w:r>
      <w:r>
        <w:rPr>
          <w:rFonts w:hint="eastAsia" w:ascii="宋体" w:hAnsi="宋体" w:eastAsia="宋体" w:cs="宋体"/>
          <w:b/>
          <w:bCs/>
          <w:color w:val="auto"/>
          <w:sz w:val="24"/>
          <w:szCs w:val="22"/>
          <w:highlight w:val="none"/>
          <w:lang w:val="en-US" w:eastAsia="zh-CN"/>
        </w:rPr>
        <w:t>最终报价单位为元，最多保留两位小数。</w:t>
      </w:r>
    </w:p>
    <w:p w14:paraId="28A46117">
      <w:pPr>
        <w:numPr>
          <w:ilvl w:val="0"/>
          <w:numId w:val="2"/>
        </w:numPr>
        <w:bidi w:val="0"/>
        <w:spacing w:line="360" w:lineRule="auto"/>
        <w:ind w:left="0" w:leftChars="0" w:firstLine="0" w:firstLineChars="0"/>
        <w:jc w:val="left"/>
        <w:rPr>
          <w:rFonts w:hint="default" w:ascii="宋体" w:hAnsi="宋体" w:eastAsia="宋体" w:cs="宋体"/>
          <w:b/>
          <w:bCs/>
          <w:color w:val="auto"/>
          <w:sz w:val="24"/>
          <w:szCs w:val="22"/>
          <w:highlight w:val="none"/>
          <w:lang w:val="en-US" w:eastAsia="zh-CN"/>
        </w:rPr>
      </w:pPr>
      <w:r>
        <w:rPr>
          <w:rFonts w:hint="default" w:ascii="宋体" w:hAnsi="宋体" w:eastAsia="宋体" w:cs="宋体"/>
          <w:b/>
          <w:bCs/>
          <w:color w:val="auto"/>
          <w:sz w:val="24"/>
          <w:szCs w:val="22"/>
          <w:highlight w:val="none"/>
          <w:lang w:val="en-US" w:eastAsia="zh-CN"/>
        </w:rPr>
        <w:t>报价大小写不一致时以大写为准</w:t>
      </w:r>
      <w:r>
        <w:rPr>
          <w:rFonts w:hint="eastAsia" w:ascii="宋体" w:hAnsi="宋体" w:cs="宋体"/>
          <w:b/>
          <w:bCs/>
          <w:color w:val="auto"/>
          <w:sz w:val="24"/>
          <w:szCs w:val="22"/>
          <w:highlight w:val="none"/>
          <w:lang w:val="en-US" w:eastAsia="zh-CN"/>
        </w:rPr>
        <w:t>。</w:t>
      </w:r>
    </w:p>
    <w:p w14:paraId="707D3DCC">
      <w:pPr>
        <w:pStyle w:val="35"/>
        <w:spacing w:line="360" w:lineRule="auto"/>
        <w:ind w:left="0" w:leftChars="0" w:firstLine="0" w:firstLineChars="0"/>
        <w:rPr>
          <w:rFonts w:hint="eastAsia"/>
          <w:color w:val="auto"/>
          <w:sz w:val="24"/>
          <w:szCs w:val="24"/>
        </w:rPr>
      </w:pPr>
      <w:r>
        <w:rPr>
          <w:rFonts w:hint="default" w:ascii="Times New Roman" w:hAnsi="Times New Roman" w:eastAsia="宋体" w:cs="Times New Roman"/>
          <w:b/>
          <w:color w:val="FF0000"/>
          <w:sz w:val="24"/>
          <w:szCs w:val="24"/>
          <w:highlight w:val="none"/>
        </w:rPr>
        <w:t>注：本《</w:t>
      </w:r>
      <w:r>
        <w:rPr>
          <w:rFonts w:hint="default" w:ascii="Times New Roman" w:hAnsi="Times New Roman" w:eastAsia="宋体" w:cs="Times New Roman"/>
          <w:b/>
          <w:color w:val="FF0000"/>
          <w:sz w:val="24"/>
          <w:szCs w:val="24"/>
          <w:highlight w:val="none"/>
          <w:lang w:val="zh-CN" w:eastAsia="zh-CN"/>
        </w:rPr>
        <w:t>最终承诺报价表</w:t>
      </w:r>
      <w:r>
        <w:rPr>
          <w:rFonts w:hint="default" w:ascii="Times New Roman" w:hAnsi="Times New Roman" w:eastAsia="宋体" w:cs="Times New Roman"/>
          <w:b/>
          <w:color w:val="FF0000"/>
          <w:sz w:val="24"/>
          <w:szCs w:val="24"/>
          <w:highlight w:val="none"/>
        </w:rPr>
        <w:t>》由</w:t>
      </w:r>
      <w:r>
        <w:rPr>
          <w:rFonts w:hint="default" w:ascii="Times New Roman" w:hAnsi="Times New Roman" w:eastAsia="宋体" w:cs="Times New Roman"/>
          <w:b/>
          <w:color w:val="FF0000"/>
          <w:sz w:val="24"/>
          <w:szCs w:val="24"/>
          <w:highlight w:val="none"/>
          <w:lang w:eastAsia="zh-CN"/>
        </w:rPr>
        <w:t>供应商</w:t>
      </w:r>
      <w:r>
        <w:rPr>
          <w:rFonts w:hint="default" w:ascii="Times New Roman" w:hAnsi="Times New Roman" w:eastAsia="宋体" w:cs="Times New Roman"/>
          <w:b/>
          <w:color w:val="FF0000"/>
          <w:sz w:val="24"/>
          <w:szCs w:val="24"/>
          <w:highlight w:val="none"/>
        </w:rPr>
        <w:t>在谈判现场依谈判情况填写（勿需装订在谈判文件内）</w:t>
      </w:r>
    </w:p>
    <w:p w14:paraId="10F043A9">
      <w:pPr>
        <w:rPr>
          <w:rFonts w:ascii="宋体" w:hAnsi="宋体" w:cs="宋体"/>
          <w:bCs/>
          <w:sz w:val="24"/>
          <w:szCs w:val="24"/>
          <w:highlight w:val="none"/>
        </w:rPr>
      </w:pPr>
    </w:p>
    <w:sectPr>
      <w:footerReference r:id="rId6" w:type="default"/>
      <w:pgSz w:w="11906" w:h="16838"/>
      <w:pgMar w:top="930" w:right="1417" w:bottom="930"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7040600-05F1-4ADD-9F2B-393162F6E5AB}"/>
  </w:font>
  <w:font w:name="黑体">
    <w:panose1 w:val="02010609060101010101"/>
    <w:charset w:val="86"/>
    <w:family w:val="auto"/>
    <w:pitch w:val="default"/>
    <w:sig w:usb0="800002BF" w:usb1="38CF7CFA" w:usb2="00000016" w:usb3="00000000" w:csb0="00040001" w:csb1="00000000"/>
    <w:embedRegular r:id="rId2" w:fontKey="{FEBFA890-BB12-4DFA-B7BF-412B68B51A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248CD053-BB45-4A8A-BA08-368E50532F91}"/>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embedRegular r:id="rId4" w:fontKey="{C7FB4B3C-E333-48E6-BBFF-B376F87822CC}"/>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5" w:fontKey="{81C96F93-C960-40C0-BBBB-AB97CF3FB568}"/>
  </w:font>
  <w:font w:name="仿宋">
    <w:panose1 w:val="02010609060101010101"/>
    <w:charset w:val="86"/>
    <w:family w:val="auto"/>
    <w:pitch w:val="default"/>
    <w:sig w:usb0="800002BF" w:usb1="38CF7CFA" w:usb2="00000016" w:usb3="00000000" w:csb0="00040001" w:csb1="00000000"/>
    <w:embedRegular r:id="rId6" w:fontKey="{1560763F-41D0-49DD-BE04-C3727D685526}"/>
  </w:font>
  <w:font w:name="@仿宋_GB2312">
    <w:altName w:val="仿宋"/>
    <w:panose1 w:val="02010609030101010101"/>
    <w:charset w:val="86"/>
    <w:family w:val="modern"/>
    <w:pitch w:val="default"/>
    <w:sig w:usb0="00000000" w:usb1="00000000" w:usb2="00000000" w:usb3="00000000" w:csb0="00040000" w:csb1="00000000"/>
    <w:embedRegular r:id="rId7" w:fontKey="{EB273489-909D-42BF-8D3C-1D6E0CA10BD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199AF">
    <w:pPr>
      <w:pStyle w:val="21"/>
      <w:framePr w:wrap="around" w:vAnchor="text" w:hAnchor="margin" w:xAlign="center" w:y="1"/>
      <w:rPr>
        <w:rStyle w:val="40"/>
      </w:rPr>
    </w:pPr>
    <w:r>
      <w:rPr>
        <w:rStyle w:val="40"/>
      </w:rPr>
      <w:fldChar w:fldCharType="begin"/>
    </w:r>
    <w:r>
      <w:rPr>
        <w:rStyle w:val="40"/>
      </w:rPr>
      <w:instrText xml:space="preserve">PAGE  </w:instrText>
    </w:r>
    <w:r>
      <w:rPr>
        <w:rStyle w:val="40"/>
      </w:rPr>
      <w:fldChar w:fldCharType="end"/>
    </w:r>
  </w:p>
  <w:p w14:paraId="0814E8C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468A0">
    <w:pPr>
      <w:pStyle w:val="21"/>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47</w:t>
    </w:r>
    <w:r>
      <w:rPr>
        <w:rStyle w:val="40"/>
      </w:rPr>
      <w:fldChar w:fldCharType="end"/>
    </w:r>
  </w:p>
  <w:p w14:paraId="1112C439">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AFD8E">
    <w:pPr>
      <w:pStyle w:val="22"/>
      <w:pBdr>
        <w:bottom w:val="none" w:color="auto" w:sz="0" w:space="0"/>
      </w:pBdr>
      <w:tabs>
        <w:tab w:val="left" w:pos="8460"/>
        <w:tab w:val="left" w:pos="9180"/>
        <w:tab w:val="clear" w:pos="4153"/>
        <w:tab w:val="clear" w:pos="8306"/>
      </w:tabs>
      <w:ind w:right="360"/>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CB1F5">
    <w:pPr>
      <w:pStyle w:val="22"/>
      <w:framePr w:wrap="around" w:vAnchor="text" w:hAnchor="margin" w:xAlign="right" w:y="1"/>
      <w:rPr>
        <w:rStyle w:val="40"/>
      </w:rPr>
    </w:pPr>
    <w:r>
      <w:rPr>
        <w:rStyle w:val="40"/>
      </w:rPr>
      <w:fldChar w:fldCharType="begin"/>
    </w:r>
    <w:r>
      <w:rPr>
        <w:rStyle w:val="40"/>
      </w:rPr>
      <w:instrText xml:space="preserve">PAGE  </w:instrText>
    </w:r>
    <w:r>
      <w:rPr>
        <w:rStyle w:val="40"/>
      </w:rPr>
      <w:fldChar w:fldCharType="end"/>
    </w:r>
  </w:p>
  <w:p w14:paraId="2A5ECC7A">
    <w:pPr>
      <w:pStyle w:val="22"/>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C71EEA"/>
    <w:multiLevelType w:val="singleLevel"/>
    <w:tmpl w:val="A8C71EEA"/>
    <w:lvl w:ilvl="0" w:tentative="0">
      <w:start w:val="19"/>
      <w:numFmt w:val="decimal"/>
      <w:suff w:val="nothing"/>
      <w:lvlText w:val="%1、"/>
      <w:lvlJc w:val="left"/>
    </w:lvl>
  </w:abstractNum>
  <w:abstractNum w:abstractNumId="1">
    <w:nsid w:val="CA921B7E"/>
    <w:multiLevelType w:val="singleLevel"/>
    <w:tmpl w:val="CA921B7E"/>
    <w:lvl w:ilvl="0" w:tentative="0">
      <w:start w:val="3"/>
      <w:numFmt w:val="chineseCounting"/>
      <w:suff w:val="nothing"/>
      <w:lvlText w:val="%1、"/>
      <w:lvlJc w:val="left"/>
      <w:rPr>
        <w:rFonts w:hint="eastAsia"/>
      </w:rPr>
    </w:lvl>
  </w:abstractNum>
  <w:abstractNum w:abstractNumId="2">
    <w:nsid w:val="E1BD9922"/>
    <w:multiLevelType w:val="singleLevel"/>
    <w:tmpl w:val="E1BD9922"/>
    <w:lvl w:ilvl="0" w:tentative="0">
      <w:start w:val="2"/>
      <w:numFmt w:val="chineseCounting"/>
      <w:suff w:val="nothing"/>
      <w:lvlText w:val="（%1）"/>
      <w:lvlJc w:val="left"/>
      <w:rPr>
        <w:rFonts w:hint="eastAsia"/>
      </w:rPr>
    </w:lvl>
  </w:abstractNum>
  <w:abstractNum w:abstractNumId="3">
    <w:nsid w:val="00000005"/>
    <w:multiLevelType w:val="multilevel"/>
    <w:tmpl w:val="00000005"/>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06AFB53"/>
    <w:multiLevelType w:val="singleLevel"/>
    <w:tmpl w:val="606AFB53"/>
    <w:lvl w:ilvl="0" w:tentative="0">
      <w:start w:val="2"/>
      <w:numFmt w:val="decimal"/>
      <w:suff w:val="nothing"/>
      <w:lvlText w:val="%1、"/>
      <w:lvlJc w:val="left"/>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g5ZDRiMjgwZjI4ZDYyNDYzYzcyNzUwMmMyZWVkZjYifQ=="/>
  </w:docVars>
  <w:rsids>
    <w:rsidRoot w:val="002D677B"/>
    <w:rsid w:val="0000457F"/>
    <w:rsid w:val="00004DDF"/>
    <w:rsid w:val="000145D1"/>
    <w:rsid w:val="00015C71"/>
    <w:rsid w:val="00017CF2"/>
    <w:rsid w:val="000353D2"/>
    <w:rsid w:val="00042454"/>
    <w:rsid w:val="0004247B"/>
    <w:rsid w:val="00054BA6"/>
    <w:rsid w:val="00057B34"/>
    <w:rsid w:val="00066473"/>
    <w:rsid w:val="00066BCF"/>
    <w:rsid w:val="00071873"/>
    <w:rsid w:val="000813B9"/>
    <w:rsid w:val="00083A3D"/>
    <w:rsid w:val="00085013"/>
    <w:rsid w:val="0008734A"/>
    <w:rsid w:val="00090C43"/>
    <w:rsid w:val="00091912"/>
    <w:rsid w:val="00092365"/>
    <w:rsid w:val="00095459"/>
    <w:rsid w:val="000A3D75"/>
    <w:rsid w:val="000B0A7F"/>
    <w:rsid w:val="000B1F7E"/>
    <w:rsid w:val="000C2F80"/>
    <w:rsid w:val="000D2325"/>
    <w:rsid w:val="000E6F6E"/>
    <w:rsid w:val="0010048A"/>
    <w:rsid w:val="001055FC"/>
    <w:rsid w:val="0011125F"/>
    <w:rsid w:val="001252D5"/>
    <w:rsid w:val="001260B2"/>
    <w:rsid w:val="00133776"/>
    <w:rsid w:val="00135355"/>
    <w:rsid w:val="00146D70"/>
    <w:rsid w:val="00156254"/>
    <w:rsid w:val="001723C8"/>
    <w:rsid w:val="00184FCE"/>
    <w:rsid w:val="00185BC3"/>
    <w:rsid w:val="001A0CA9"/>
    <w:rsid w:val="001A3254"/>
    <w:rsid w:val="001A60C9"/>
    <w:rsid w:val="001B57E1"/>
    <w:rsid w:val="001C662F"/>
    <w:rsid w:val="001F0545"/>
    <w:rsid w:val="001F7548"/>
    <w:rsid w:val="00201BAF"/>
    <w:rsid w:val="00204BEE"/>
    <w:rsid w:val="00204ED9"/>
    <w:rsid w:val="0021447E"/>
    <w:rsid w:val="002175D2"/>
    <w:rsid w:val="00222133"/>
    <w:rsid w:val="00230806"/>
    <w:rsid w:val="00232B23"/>
    <w:rsid w:val="002656AE"/>
    <w:rsid w:val="00295D2C"/>
    <w:rsid w:val="002A5B98"/>
    <w:rsid w:val="002B39EE"/>
    <w:rsid w:val="002B7BFC"/>
    <w:rsid w:val="002C3E11"/>
    <w:rsid w:val="002D4E2E"/>
    <w:rsid w:val="002D508E"/>
    <w:rsid w:val="002D677B"/>
    <w:rsid w:val="002E1A23"/>
    <w:rsid w:val="002F3B9A"/>
    <w:rsid w:val="002F5374"/>
    <w:rsid w:val="002F5CAB"/>
    <w:rsid w:val="003124C3"/>
    <w:rsid w:val="003342EF"/>
    <w:rsid w:val="00341CB0"/>
    <w:rsid w:val="003452C5"/>
    <w:rsid w:val="00356109"/>
    <w:rsid w:val="00360D12"/>
    <w:rsid w:val="00372C51"/>
    <w:rsid w:val="003808D6"/>
    <w:rsid w:val="00387848"/>
    <w:rsid w:val="003A03AB"/>
    <w:rsid w:val="003B3183"/>
    <w:rsid w:val="003D04C4"/>
    <w:rsid w:val="003E0B3C"/>
    <w:rsid w:val="003E7C3B"/>
    <w:rsid w:val="00424DA5"/>
    <w:rsid w:val="004413B4"/>
    <w:rsid w:val="00453F7D"/>
    <w:rsid w:val="00456571"/>
    <w:rsid w:val="004577CD"/>
    <w:rsid w:val="00470ABC"/>
    <w:rsid w:val="004835F8"/>
    <w:rsid w:val="004C30F6"/>
    <w:rsid w:val="004C64FF"/>
    <w:rsid w:val="004D5F5D"/>
    <w:rsid w:val="004F5334"/>
    <w:rsid w:val="004F56C3"/>
    <w:rsid w:val="005075CD"/>
    <w:rsid w:val="00524605"/>
    <w:rsid w:val="00524A87"/>
    <w:rsid w:val="00533AAE"/>
    <w:rsid w:val="00554CE3"/>
    <w:rsid w:val="005654C3"/>
    <w:rsid w:val="005C2271"/>
    <w:rsid w:val="005E56CC"/>
    <w:rsid w:val="00603819"/>
    <w:rsid w:val="006128B9"/>
    <w:rsid w:val="00645DFC"/>
    <w:rsid w:val="00654D2C"/>
    <w:rsid w:val="00661562"/>
    <w:rsid w:val="00671B50"/>
    <w:rsid w:val="00673CC0"/>
    <w:rsid w:val="006A2E5F"/>
    <w:rsid w:val="006B21E7"/>
    <w:rsid w:val="006D098B"/>
    <w:rsid w:val="006D3DB9"/>
    <w:rsid w:val="006F01D1"/>
    <w:rsid w:val="006F3D3E"/>
    <w:rsid w:val="00700B84"/>
    <w:rsid w:val="00703A7D"/>
    <w:rsid w:val="00736DF2"/>
    <w:rsid w:val="007400D8"/>
    <w:rsid w:val="007407E7"/>
    <w:rsid w:val="007462B9"/>
    <w:rsid w:val="00766A44"/>
    <w:rsid w:val="00767BB2"/>
    <w:rsid w:val="00777913"/>
    <w:rsid w:val="0079235B"/>
    <w:rsid w:val="007B00FB"/>
    <w:rsid w:val="007E5141"/>
    <w:rsid w:val="007F0A99"/>
    <w:rsid w:val="007F2582"/>
    <w:rsid w:val="007F651E"/>
    <w:rsid w:val="00810784"/>
    <w:rsid w:val="008207A6"/>
    <w:rsid w:val="00821EE8"/>
    <w:rsid w:val="00833ADC"/>
    <w:rsid w:val="00846353"/>
    <w:rsid w:val="008538EB"/>
    <w:rsid w:val="0086536B"/>
    <w:rsid w:val="008A6D3D"/>
    <w:rsid w:val="008B0E3B"/>
    <w:rsid w:val="008C0ED2"/>
    <w:rsid w:val="008D216E"/>
    <w:rsid w:val="008D61A5"/>
    <w:rsid w:val="008D7F56"/>
    <w:rsid w:val="00922A63"/>
    <w:rsid w:val="00925990"/>
    <w:rsid w:val="00927B9E"/>
    <w:rsid w:val="00940C0D"/>
    <w:rsid w:val="0094320A"/>
    <w:rsid w:val="00950DC5"/>
    <w:rsid w:val="00954BF2"/>
    <w:rsid w:val="00966C14"/>
    <w:rsid w:val="0097577C"/>
    <w:rsid w:val="00980525"/>
    <w:rsid w:val="009B1BF4"/>
    <w:rsid w:val="009B32A9"/>
    <w:rsid w:val="009B5EF1"/>
    <w:rsid w:val="00A17EB8"/>
    <w:rsid w:val="00A2462A"/>
    <w:rsid w:val="00A30C14"/>
    <w:rsid w:val="00A42929"/>
    <w:rsid w:val="00A5114C"/>
    <w:rsid w:val="00A52EA8"/>
    <w:rsid w:val="00A612D2"/>
    <w:rsid w:val="00A74097"/>
    <w:rsid w:val="00A83F1C"/>
    <w:rsid w:val="00A85BA0"/>
    <w:rsid w:val="00A95755"/>
    <w:rsid w:val="00A957C6"/>
    <w:rsid w:val="00A961C3"/>
    <w:rsid w:val="00AB2E12"/>
    <w:rsid w:val="00AB51D7"/>
    <w:rsid w:val="00AC4741"/>
    <w:rsid w:val="00AD19A2"/>
    <w:rsid w:val="00B27CFD"/>
    <w:rsid w:val="00B3083C"/>
    <w:rsid w:val="00B57818"/>
    <w:rsid w:val="00B6310C"/>
    <w:rsid w:val="00B80346"/>
    <w:rsid w:val="00BA10A8"/>
    <w:rsid w:val="00BA136D"/>
    <w:rsid w:val="00BA2F6F"/>
    <w:rsid w:val="00BA3764"/>
    <w:rsid w:val="00BB7605"/>
    <w:rsid w:val="00BC5BFF"/>
    <w:rsid w:val="00BE7797"/>
    <w:rsid w:val="00C05EA8"/>
    <w:rsid w:val="00C267D3"/>
    <w:rsid w:val="00C35B5F"/>
    <w:rsid w:val="00C500A9"/>
    <w:rsid w:val="00C5087F"/>
    <w:rsid w:val="00C734AB"/>
    <w:rsid w:val="00C73F2D"/>
    <w:rsid w:val="00C84AAC"/>
    <w:rsid w:val="00C9417F"/>
    <w:rsid w:val="00C97CD9"/>
    <w:rsid w:val="00CA32AE"/>
    <w:rsid w:val="00CA56DC"/>
    <w:rsid w:val="00CA60CE"/>
    <w:rsid w:val="00CA6A84"/>
    <w:rsid w:val="00CC5D49"/>
    <w:rsid w:val="00CC7E33"/>
    <w:rsid w:val="00CE0AAD"/>
    <w:rsid w:val="00CE1386"/>
    <w:rsid w:val="00CE28E9"/>
    <w:rsid w:val="00CE3588"/>
    <w:rsid w:val="00CE64A3"/>
    <w:rsid w:val="00CF10C1"/>
    <w:rsid w:val="00CF3743"/>
    <w:rsid w:val="00D027C9"/>
    <w:rsid w:val="00D11B5E"/>
    <w:rsid w:val="00D13AEE"/>
    <w:rsid w:val="00D16453"/>
    <w:rsid w:val="00D175FB"/>
    <w:rsid w:val="00D2682E"/>
    <w:rsid w:val="00D3100A"/>
    <w:rsid w:val="00D33ECF"/>
    <w:rsid w:val="00D51A54"/>
    <w:rsid w:val="00D542F1"/>
    <w:rsid w:val="00D6083A"/>
    <w:rsid w:val="00D614F5"/>
    <w:rsid w:val="00D877FD"/>
    <w:rsid w:val="00DA2209"/>
    <w:rsid w:val="00DA2977"/>
    <w:rsid w:val="00DB4369"/>
    <w:rsid w:val="00DD1C54"/>
    <w:rsid w:val="00DD2C6C"/>
    <w:rsid w:val="00DD7CB2"/>
    <w:rsid w:val="00DE18CD"/>
    <w:rsid w:val="00E016F6"/>
    <w:rsid w:val="00E20914"/>
    <w:rsid w:val="00E650AD"/>
    <w:rsid w:val="00E70F0C"/>
    <w:rsid w:val="00E7612C"/>
    <w:rsid w:val="00E912B4"/>
    <w:rsid w:val="00E912EA"/>
    <w:rsid w:val="00E94A0B"/>
    <w:rsid w:val="00EC5C8C"/>
    <w:rsid w:val="00EE4358"/>
    <w:rsid w:val="00EE5630"/>
    <w:rsid w:val="00EF2195"/>
    <w:rsid w:val="00EF3C5F"/>
    <w:rsid w:val="00F01414"/>
    <w:rsid w:val="00F0597A"/>
    <w:rsid w:val="00F07F04"/>
    <w:rsid w:val="00F101C2"/>
    <w:rsid w:val="00F21948"/>
    <w:rsid w:val="00F22829"/>
    <w:rsid w:val="00F40445"/>
    <w:rsid w:val="00F44DDB"/>
    <w:rsid w:val="00F464A7"/>
    <w:rsid w:val="00F50CDF"/>
    <w:rsid w:val="00F564DA"/>
    <w:rsid w:val="00F64830"/>
    <w:rsid w:val="00F74BC0"/>
    <w:rsid w:val="00F91C4B"/>
    <w:rsid w:val="00FA1EEE"/>
    <w:rsid w:val="00FA35DA"/>
    <w:rsid w:val="00FC1D08"/>
    <w:rsid w:val="00FE7060"/>
    <w:rsid w:val="00FF1C7C"/>
    <w:rsid w:val="00FF3287"/>
    <w:rsid w:val="013637D1"/>
    <w:rsid w:val="01437C9C"/>
    <w:rsid w:val="017E1B19"/>
    <w:rsid w:val="018C519F"/>
    <w:rsid w:val="01A4698D"/>
    <w:rsid w:val="01EC4BB1"/>
    <w:rsid w:val="01ED3B47"/>
    <w:rsid w:val="01EE7C08"/>
    <w:rsid w:val="01FD7E4B"/>
    <w:rsid w:val="021533E7"/>
    <w:rsid w:val="024A0BB7"/>
    <w:rsid w:val="028209BC"/>
    <w:rsid w:val="02AE1CD3"/>
    <w:rsid w:val="03062E20"/>
    <w:rsid w:val="0311396F"/>
    <w:rsid w:val="0337738D"/>
    <w:rsid w:val="035D3297"/>
    <w:rsid w:val="03624C18"/>
    <w:rsid w:val="03B22505"/>
    <w:rsid w:val="03C54872"/>
    <w:rsid w:val="03C70711"/>
    <w:rsid w:val="03C76963"/>
    <w:rsid w:val="03C84489"/>
    <w:rsid w:val="03DB6F27"/>
    <w:rsid w:val="03F7136D"/>
    <w:rsid w:val="04067181"/>
    <w:rsid w:val="042F4508"/>
    <w:rsid w:val="04461F7D"/>
    <w:rsid w:val="04642403"/>
    <w:rsid w:val="046D72F7"/>
    <w:rsid w:val="049973F4"/>
    <w:rsid w:val="04EE7346"/>
    <w:rsid w:val="05045387"/>
    <w:rsid w:val="05104E6D"/>
    <w:rsid w:val="053346E9"/>
    <w:rsid w:val="053C512E"/>
    <w:rsid w:val="05810D93"/>
    <w:rsid w:val="05A856BC"/>
    <w:rsid w:val="05CD4D4D"/>
    <w:rsid w:val="05EA06E6"/>
    <w:rsid w:val="05ED76CD"/>
    <w:rsid w:val="06262FF6"/>
    <w:rsid w:val="065F13E0"/>
    <w:rsid w:val="066F6E3E"/>
    <w:rsid w:val="06CF6C2E"/>
    <w:rsid w:val="0701218C"/>
    <w:rsid w:val="07267565"/>
    <w:rsid w:val="072759F7"/>
    <w:rsid w:val="078C18B4"/>
    <w:rsid w:val="07A20F5E"/>
    <w:rsid w:val="08316AA1"/>
    <w:rsid w:val="0834567D"/>
    <w:rsid w:val="085E5B1B"/>
    <w:rsid w:val="08A54D99"/>
    <w:rsid w:val="08C07E24"/>
    <w:rsid w:val="09267C87"/>
    <w:rsid w:val="095F7F4C"/>
    <w:rsid w:val="096A30C7"/>
    <w:rsid w:val="099F5C8C"/>
    <w:rsid w:val="09A60123"/>
    <w:rsid w:val="09AE75F4"/>
    <w:rsid w:val="09B13C0D"/>
    <w:rsid w:val="09B95F2A"/>
    <w:rsid w:val="09FB7366"/>
    <w:rsid w:val="0A02337F"/>
    <w:rsid w:val="0A0C7574"/>
    <w:rsid w:val="0A424E4D"/>
    <w:rsid w:val="0A4D7B7C"/>
    <w:rsid w:val="0A670558"/>
    <w:rsid w:val="0A6A79B1"/>
    <w:rsid w:val="0A9B6453"/>
    <w:rsid w:val="0AE71698"/>
    <w:rsid w:val="0AF82AC1"/>
    <w:rsid w:val="0B66533A"/>
    <w:rsid w:val="0B84414D"/>
    <w:rsid w:val="0B9F02FA"/>
    <w:rsid w:val="0BD46BAD"/>
    <w:rsid w:val="0BDC6D23"/>
    <w:rsid w:val="0BE120B2"/>
    <w:rsid w:val="0C873133"/>
    <w:rsid w:val="0CA041F5"/>
    <w:rsid w:val="0CC31C91"/>
    <w:rsid w:val="0CEC43CA"/>
    <w:rsid w:val="0D50431A"/>
    <w:rsid w:val="0D5302FD"/>
    <w:rsid w:val="0D6921B0"/>
    <w:rsid w:val="0D7C75AA"/>
    <w:rsid w:val="0D9A50E8"/>
    <w:rsid w:val="0DC161D1"/>
    <w:rsid w:val="0DE819AF"/>
    <w:rsid w:val="0DF624E0"/>
    <w:rsid w:val="0E06452B"/>
    <w:rsid w:val="0E346850"/>
    <w:rsid w:val="0E404088"/>
    <w:rsid w:val="0E8D07A9"/>
    <w:rsid w:val="0EA113FA"/>
    <w:rsid w:val="0EB67D00"/>
    <w:rsid w:val="0ECA11CC"/>
    <w:rsid w:val="0F380715"/>
    <w:rsid w:val="0F390E8E"/>
    <w:rsid w:val="0F587009"/>
    <w:rsid w:val="0F802ED6"/>
    <w:rsid w:val="0F835D45"/>
    <w:rsid w:val="0F8F57EF"/>
    <w:rsid w:val="0FF97625"/>
    <w:rsid w:val="10044E18"/>
    <w:rsid w:val="1018304A"/>
    <w:rsid w:val="103F4F35"/>
    <w:rsid w:val="105163B6"/>
    <w:rsid w:val="10722611"/>
    <w:rsid w:val="10A546BD"/>
    <w:rsid w:val="110475FD"/>
    <w:rsid w:val="11200448"/>
    <w:rsid w:val="112B0016"/>
    <w:rsid w:val="11447845"/>
    <w:rsid w:val="119066D9"/>
    <w:rsid w:val="11A335B5"/>
    <w:rsid w:val="11B36778"/>
    <w:rsid w:val="11B5429E"/>
    <w:rsid w:val="120D5E88"/>
    <w:rsid w:val="1219428E"/>
    <w:rsid w:val="121A2353"/>
    <w:rsid w:val="123C3820"/>
    <w:rsid w:val="12767ED2"/>
    <w:rsid w:val="12D1335A"/>
    <w:rsid w:val="1303465D"/>
    <w:rsid w:val="13294F44"/>
    <w:rsid w:val="13315BA7"/>
    <w:rsid w:val="13490C7D"/>
    <w:rsid w:val="135C3D02"/>
    <w:rsid w:val="136E6DFB"/>
    <w:rsid w:val="13EB044B"/>
    <w:rsid w:val="142825B6"/>
    <w:rsid w:val="144C07BE"/>
    <w:rsid w:val="147541B9"/>
    <w:rsid w:val="14DE1D5E"/>
    <w:rsid w:val="14E27C21"/>
    <w:rsid w:val="15054F9B"/>
    <w:rsid w:val="150D43F1"/>
    <w:rsid w:val="15152451"/>
    <w:rsid w:val="153100E0"/>
    <w:rsid w:val="153B2049"/>
    <w:rsid w:val="15614DA8"/>
    <w:rsid w:val="15A41F7D"/>
    <w:rsid w:val="15AD79BC"/>
    <w:rsid w:val="15AF70C3"/>
    <w:rsid w:val="15E95A03"/>
    <w:rsid w:val="16066864"/>
    <w:rsid w:val="161D2412"/>
    <w:rsid w:val="163B017B"/>
    <w:rsid w:val="1669093C"/>
    <w:rsid w:val="16970417"/>
    <w:rsid w:val="16991EF7"/>
    <w:rsid w:val="16AE5760"/>
    <w:rsid w:val="16B74615"/>
    <w:rsid w:val="16BC2FBC"/>
    <w:rsid w:val="17012CAE"/>
    <w:rsid w:val="170F0CFF"/>
    <w:rsid w:val="173850A7"/>
    <w:rsid w:val="174C0AC9"/>
    <w:rsid w:val="176116CE"/>
    <w:rsid w:val="177B4CDC"/>
    <w:rsid w:val="17AF353E"/>
    <w:rsid w:val="17BA7FA6"/>
    <w:rsid w:val="181635BD"/>
    <w:rsid w:val="18420856"/>
    <w:rsid w:val="187C3D68"/>
    <w:rsid w:val="18891FE1"/>
    <w:rsid w:val="188E3A9B"/>
    <w:rsid w:val="18FF04F5"/>
    <w:rsid w:val="190F49FC"/>
    <w:rsid w:val="191E097B"/>
    <w:rsid w:val="192B2CC7"/>
    <w:rsid w:val="198B1495"/>
    <w:rsid w:val="1A0725B2"/>
    <w:rsid w:val="1A143B2C"/>
    <w:rsid w:val="1A277D14"/>
    <w:rsid w:val="1A491500"/>
    <w:rsid w:val="1A630ED2"/>
    <w:rsid w:val="1A6C248D"/>
    <w:rsid w:val="1A7A7E33"/>
    <w:rsid w:val="1A955FF3"/>
    <w:rsid w:val="1AA66E7A"/>
    <w:rsid w:val="1AD23FC4"/>
    <w:rsid w:val="1AF45622"/>
    <w:rsid w:val="1B221BF9"/>
    <w:rsid w:val="1B5A7D5C"/>
    <w:rsid w:val="1B7B26E1"/>
    <w:rsid w:val="1B8E55CE"/>
    <w:rsid w:val="1B99078D"/>
    <w:rsid w:val="1BCC17F9"/>
    <w:rsid w:val="1C1A0C17"/>
    <w:rsid w:val="1C32741A"/>
    <w:rsid w:val="1C405AE5"/>
    <w:rsid w:val="1C872CDB"/>
    <w:rsid w:val="1CA70C88"/>
    <w:rsid w:val="1CB66679"/>
    <w:rsid w:val="1CD66584"/>
    <w:rsid w:val="1D0C75F3"/>
    <w:rsid w:val="1D216C8C"/>
    <w:rsid w:val="1D4D7A81"/>
    <w:rsid w:val="1D813BCE"/>
    <w:rsid w:val="1D960483"/>
    <w:rsid w:val="1D9E208B"/>
    <w:rsid w:val="1DCC309C"/>
    <w:rsid w:val="1DF15284"/>
    <w:rsid w:val="1E0A2DCB"/>
    <w:rsid w:val="1E0F11DA"/>
    <w:rsid w:val="1E366767"/>
    <w:rsid w:val="1E3E386E"/>
    <w:rsid w:val="1E5F77E6"/>
    <w:rsid w:val="1E780F3D"/>
    <w:rsid w:val="1ECB0A70"/>
    <w:rsid w:val="1EEE3377"/>
    <w:rsid w:val="1F0C74C8"/>
    <w:rsid w:val="1F171CFB"/>
    <w:rsid w:val="1F1801C3"/>
    <w:rsid w:val="1F3C13B6"/>
    <w:rsid w:val="1F4B49D6"/>
    <w:rsid w:val="1F5642E7"/>
    <w:rsid w:val="1FCB070D"/>
    <w:rsid w:val="1FDC5B59"/>
    <w:rsid w:val="1FF85069"/>
    <w:rsid w:val="20144886"/>
    <w:rsid w:val="202D76F6"/>
    <w:rsid w:val="20EA55E7"/>
    <w:rsid w:val="20F41885"/>
    <w:rsid w:val="20F85F56"/>
    <w:rsid w:val="210B5C89"/>
    <w:rsid w:val="21260D15"/>
    <w:rsid w:val="21505D92"/>
    <w:rsid w:val="2163607F"/>
    <w:rsid w:val="21993B18"/>
    <w:rsid w:val="22464B8D"/>
    <w:rsid w:val="22521696"/>
    <w:rsid w:val="22993EF1"/>
    <w:rsid w:val="229A201B"/>
    <w:rsid w:val="23105471"/>
    <w:rsid w:val="2383244E"/>
    <w:rsid w:val="239974D6"/>
    <w:rsid w:val="23BD5235"/>
    <w:rsid w:val="23E266D0"/>
    <w:rsid w:val="23E4618A"/>
    <w:rsid w:val="244E3D8C"/>
    <w:rsid w:val="24B335CE"/>
    <w:rsid w:val="251D6943"/>
    <w:rsid w:val="253009F4"/>
    <w:rsid w:val="25780CA3"/>
    <w:rsid w:val="25BC1C48"/>
    <w:rsid w:val="25C74149"/>
    <w:rsid w:val="25EF0E4B"/>
    <w:rsid w:val="25FD7921"/>
    <w:rsid w:val="26393298"/>
    <w:rsid w:val="26467763"/>
    <w:rsid w:val="26695200"/>
    <w:rsid w:val="26760048"/>
    <w:rsid w:val="268214FA"/>
    <w:rsid w:val="269C26E3"/>
    <w:rsid w:val="26AB75C6"/>
    <w:rsid w:val="26B741BD"/>
    <w:rsid w:val="26F97002"/>
    <w:rsid w:val="270218C6"/>
    <w:rsid w:val="27147861"/>
    <w:rsid w:val="272E2D63"/>
    <w:rsid w:val="27410CB9"/>
    <w:rsid w:val="27433CA3"/>
    <w:rsid w:val="276D441A"/>
    <w:rsid w:val="276E2ACE"/>
    <w:rsid w:val="27773E68"/>
    <w:rsid w:val="27A02EA3"/>
    <w:rsid w:val="27D23B57"/>
    <w:rsid w:val="27FE2AE4"/>
    <w:rsid w:val="281E299D"/>
    <w:rsid w:val="285F2D5E"/>
    <w:rsid w:val="2861396F"/>
    <w:rsid w:val="28B429F8"/>
    <w:rsid w:val="28B44010"/>
    <w:rsid w:val="29384EA8"/>
    <w:rsid w:val="29455AB0"/>
    <w:rsid w:val="297168A5"/>
    <w:rsid w:val="29B918AC"/>
    <w:rsid w:val="29BA46F0"/>
    <w:rsid w:val="29E26463"/>
    <w:rsid w:val="2A07065D"/>
    <w:rsid w:val="2A0A08C3"/>
    <w:rsid w:val="2A3C33E0"/>
    <w:rsid w:val="2A534564"/>
    <w:rsid w:val="2A573A70"/>
    <w:rsid w:val="2B195446"/>
    <w:rsid w:val="2B1B11BE"/>
    <w:rsid w:val="2B2C33CC"/>
    <w:rsid w:val="2B404B09"/>
    <w:rsid w:val="2B560448"/>
    <w:rsid w:val="2B656734"/>
    <w:rsid w:val="2B9F3D2E"/>
    <w:rsid w:val="2BF65788"/>
    <w:rsid w:val="2BF81500"/>
    <w:rsid w:val="2C101F53"/>
    <w:rsid w:val="2C1E13DA"/>
    <w:rsid w:val="2C2220D9"/>
    <w:rsid w:val="2C8965FC"/>
    <w:rsid w:val="2C9100A0"/>
    <w:rsid w:val="2C966787"/>
    <w:rsid w:val="2C9C1E8B"/>
    <w:rsid w:val="2CBD48CE"/>
    <w:rsid w:val="2CE211B2"/>
    <w:rsid w:val="2D5E1836"/>
    <w:rsid w:val="2E015B36"/>
    <w:rsid w:val="2E275F81"/>
    <w:rsid w:val="2E291E44"/>
    <w:rsid w:val="2E4E51C2"/>
    <w:rsid w:val="2E520EAC"/>
    <w:rsid w:val="2E5B7B24"/>
    <w:rsid w:val="2E77681E"/>
    <w:rsid w:val="2E7C01C6"/>
    <w:rsid w:val="2E813A2E"/>
    <w:rsid w:val="2EBE07DF"/>
    <w:rsid w:val="2F0E4A59"/>
    <w:rsid w:val="2F2345B2"/>
    <w:rsid w:val="2F4B2B19"/>
    <w:rsid w:val="2F6246CC"/>
    <w:rsid w:val="2F6C68EA"/>
    <w:rsid w:val="2F884949"/>
    <w:rsid w:val="2F9E5F1A"/>
    <w:rsid w:val="2FA15A0A"/>
    <w:rsid w:val="2FC53683"/>
    <w:rsid w:val="2FE97A5F"/>
    <w:rsid w:val="2FFE4B1D"/>
    <w:rsid w:val="3007380B"/>
    <w:rsid w:val="305A47DE"/>
    <w:rsid w:val="308725A7"/>
    <w:rsid w:val="309E348C"/>
    <w:rsid w:val="30A6517C"/>
    <w:rsid w:val="30AB642B"/>
    <w:rsid w:val="31394322"/>
    <w:rsid w:val="3146700D"/>
    <w:rsid w:val="3184082E"/>
    <w:rsid w:val="318B6972"/>
    <w:rsid w:val="31C0486E"/>
    <w:rsid w:val="31D04385"/>
    <w:rsid w:val="3203475A"/>
    <w:rsid w:val="321E3342"/>
    <w:rsid w:val="323D7C6C"/>
    <w:rsid w:val="32617B06"/>
    <w:rsid w:val="328304A8"/>
    <w:rsid w:val="328C29A2"/>
    <w:rsid w:val="32B6049E"/>
    <w:rsid w:val="32BC5F4D"/>
    <w:rsid w:val="32FB0D84"/>
    <w:rsid w:val="330E785B"/>
    <w:rsid w:val="33154A22"/>
    <w:rsid w:val="33532457"/>
    <w:rsid w:val="33833DA5"/>
    <w:rsid w:val="338813BB"/>
    <w:rsid w:val="339E0BDF"/>
    <w:rsid w:val="33CA19D4"/>
    <w:rsid w:val="33F42EB5"/>
    <w:rsid w:val="33FE364D"/>
    <w:rsid w:val="3429115A"/>
    <w:rsid w:val="34DB19BE"/>
    <w:rsid w:val="34F2580B"/>
    <w:rsid w:val="354A3431"/>
    <w:rsid w:val="354A5F40"/>
    <w:rsid w:val="35A3072E"/>
    <w:rsid w:val="35D820E5"/>
    <w:rsid w:val="35F42A51"/>
    <w:rsid w:val="35FD75B5"/>
    <w:rsid w:val="35FFEC5E"/>
    <w:rsid w:val="36024564"/>
    <w:rsid w:val="36276335"/>
    <w:rsid w:val="36745C27"/>
    <w:rsid w:val="3680281D"/>
    <w:rsid w:val="36981B5D"/>
    <w:rsid w:val="36985DB9"/>
    <w:rsid w:val="36A9634B"/>
    <w:rsid w:val="36D079C8"/>
    <w:rsid w:val="36EB7CE0"/>
    <w:rsid w:val="376637C1"/>
    <w:rsid w:val="377D1279"/>
    <w:rsid w:val="37D716E7"/>
    <w:rsid w:val="37EA2644"/>
    <w:rsid w:val="386D5472"/>
    <w:rsid w:val="388B383A"/>
    <w:rsid w:val="38B62526"/>
    <w:rsid w:val="393F47DD"/>
    <w:rsid w:val="39974106"/>
    <w:rsid w:val="39E51B72"/>
    <w:rsid w:val="39E92488"/>
    <w:rsid w:val="3A290002"/>
    <w:rsid w:val="3A83468A"/>
    <w:rsid w:val="3A8A5A19"/>
    <w:rsid w:val="3A8F3EBA"/>
    <w:rsid w:val="3AB10259"/>
    <w:rsid w:val="3ABA6222"/>
    <w:rsid w:val="3AF45588"/>
    <w:rsid w:val="3AFA0DF0"/>
    <w:rsid w:val="3B001DB7"/>
    <w:rsid w:val="3B301F44"/>
    <w:rsid w:val="3B3716DA"/>
    <w:rsid w:val="3B4B164C"/>
    <w:rsid w:val="3BAE4829"/>
    <w:rsid w:val="3BDF73C5"/>
    <w:rsid w:val="3BFF5F92"/>
    <w:rsid w:val="3C480AD1"/>
    <w:rsid w:val="3C4C39CC"/>
    <w:rsid w:val="3C6B3628"/>
    <w:rsid w:val="3C75796F"/>
    <w:rsid w:val="3C97266F"/>
    <w:rsid w:val="3CA72347"/>
    <w:rsid w:val="3CCF39B2"/>
    <w:rsid w:val="3CDE3DFA"/>
    <w:rsid w:val="3CFF4D97"/>
    <w:rsid w:val="3D1177C7"/>
    <w:rsid w:val="3D335DE1"/>
    <w:rsid w:val="3D4A5933"/>
    <w:rsid w:val="3D902D22"/>
    <w:rsid w:val="3D9B618F"/>
    <w:rsid w:val="3DC079A3"/>
    <w:rsid w:val="3DCE0312"/>
    <w:rsid w:val="3DF4021A"/>
    <w:rsid w:val="3E047963"/>
    <w:rsid w:val="3E196D7C"/>
    <w:rsid w:val="3E1D69F7"/>
    <w:rsid w:val="3E8E5BBA"/>
    <w:rsid w:val="3EDC10FF"/>
    <w:rsid w:val="3F0A5E23"/>
    <w:rsid w:val="3F520ACF"/>
    <w:rsid w:val="3F6F00EA"/>
    <w:rsid w:val="3F9803DD"/>
    <w:rsid w:val="3FB53538"/>
    <w:rsid w:val="3FE263CC"/>
    <w:rsid w:val="3FFA0F4B"/>
    <w:rsid w:val="40095632"/>
    <w:rsid w:val="402E1B38"/>
    <w:rsid w:val="403230FE"/>
    <w:rsid w:val="405A4873"/>
    <w:rsid w:val="406022E2"/>
    <w:rsid w:val="407B3EBF"/>
    <w:rsid w:val="40A11D0E"/>
    <w:rsid w:val="40C01FFA"/>
    <w:rsid w:val="40DF693D"/>
    <w:rsid w:val="40F16A8E"/>
    <w:rsid w:val="4114428E"/>
    <w:rsid w:val="412545BE"/>
    <w:rsid w:val="4184340D"/>
    <w:rsid w:val="41D659E7"/>
    <w:rsid w:val="41DE4C7E"/>
    <w:rsid w:val="41E21275"/>
    <w:rsid w:val="421671F5"/>
    <w:rsid w:val="42294102"/>
    <w:rsid w:val="42336996"/>
    <w:rsid w:val="42F6152E"/>
    <w:rsid w:val="42FF6CFF"/>
    <w:rsid w:val="43075E6E"/>
    <w:rsid w:val="4359067E"/>
    <w:rsid w:val="435C016E"/>
    <w:rsid w:val="436C03B1"/>
    <w:rsid w:val="43771108"/>
    <w:rsid w:val="438C4E1A"/>
    <w:rsid w:val="43E82681"/>
    <w:rsid w:val="44270658"/>
    <w:rsid w:val="444F0C0F"/>
    <w:rsid w:val="446523D2"/>
    <w:rsid w:val="4467501D"/>
    <w:rsid w:val="44801C3A"/>
    <w:rsid w:val="44943816"/>
    <w:rsid w:val="44A91191"/>
    <w:rsid w:val="44C24A2E"/>
    <w:rsid w:val="44C63AF1"/>
    <w:rsid w:val="44DA0696"/>
    <w:rsid w:val="44E45943"/>
    <w:rsid w:val="45091180"/>
    <w:rsid w:val="45617CBE"/>
    <w:rsid w:val="4583380E"/>
    <w:rsid w:val="45993146"/>
    <w:rsid w:val="45C67B21"/>
    <w:rsid w:val="45D97854"/>
    <w:rsid w:val="45EB3538"/>
    <w:rsid w:val="46054AED"/>
    <w:rsid w:val="46113BCE"/>
    <w:rsid w:val="4625544D"/>
    <w:rsid w:val="46440499"/>
    <w:rsid w:val="46771AC0"/>
    <w:rsid w:val="46CB706D"/>
    <w:rsid w:val="46DD3374"/>
    <w:rsid w:val="46E62229"/>
    <w:rsid w:val="47094169"/>
    <w:rsid w:val="47867C8A"/>
    <w:rsid w:val="47981C26"/>
    <w:rsid w:val="479B001B"/>
    <w:rsid w:val="47AD0F98"/>
    <w:rsid w:val="47C3256A"/>
    <w:rsid w:val="47C90208"/>
    <w:rsid w:val="47D21CE6"/>
    <w:rsid w:val="47E349BA"/>
    <w:rsid w:val="48796C28"/>
    <w:rsid w:val="48876507"/>
    <w:rsid w:val="48A14890"/>
    <w:rsid w:val="48AA6503"/>
    <w:rsid w:val="48BD0CBA"/>
    <w:rsid w:val="48C540C0"/>
    <w:rsid w:val="493A685C"/>
    <w:rsid w:val="4957740E"/>
    <w:rsid w:val="49B02FC2"/>
    <w:rsid w:val="4A39294E"/>
    <w:rsid w:val="4A4C0CEF"/>
    <w:rsid w:val="4A67403B"/>
    <w:rsid w:val="4A734E79"/>
    <w:rsid w:val="4A985BB2"/>
    <w:rsid w:val="4AD06B4E"/>
    <w:rsid w:val="4AD27698"/>
    <w:rsid w:val="4AD625B4"/>
    <w:rsid w:val="4AE271AB"/>
    <w:rsid w:val="4AE304D3"/>
    <w:rsid w:val="4B090BDC"/>
    <w:rsid w:val="4B153636"/>
    <w:rsid w:val="4B1B114F"/>
    <w:rsid w:val="4B250368"/>
    <w:rsid w:val="4B661B8A"/>
    <w:rsid w:val="4B7F6C9B"/>
    <w:rsid w:val="4BB01238"/>
    <w:rsid w:val="4C15535E"/>
    <w:rsid w:val="4C2F1AF1"/>
    <w:rsid w:val="4C3F1A69"/>
    <w:rsid w:val="4C4C7D4D"/>
    <w:rsid w:val="4C4D2D4A"/>
    <w:rsid w:val="4C5B7215"/>
    <w:rsid w:val="4C692E82"/>
    <w:rsid w:val="4C9B795E"/>
    <w:rsid w:val="4CA216B0"/>
    <w:rsid w:val="4CA7336B"/>
    <w:rsid w:val="4CC208D3"/>
    <w:rsid w:val="4D001539"/>
    <w:rsid w:val="4D060FF1"/>
    <w:rsid w:val="4D491763"/>
    <w:rsid w:val="4D714797"/>
    <w:rsid w:val="4D9F0EEA"/>
    <w:rsid w:val="4DAB1AD6"/>
    <w:rsid w:val="4E3C703C"/>
    <w:rsid w:val="4E7B3B9E"/>
    <w:rsid w:val="4EB943FF"/>
    <w:rsid w:val="4EBB21ED"/>
    <w:rsid w:val="4F0040A4"/>
    <w:rsid w:val="4F095D32"/>
    <w:rsid w:val="4F1A4882"/>
    <w:rsid w:val="4F242357"/>
    <w:rsid w:val="4F3C4DEC"/>
    <w:rsid w:val="4F483CF1"/>
    <w:rsid w:val="4F6A776F"/>
    <w:rsid w:val="4F7C5051"/>
    <w:rsid w:val="4FDB2778"/>
    <w:rsid w:val="504900D3"/>
    <w:rsid w:val="50593A6B"/>
    <w:rsid w:val="508C2093"/>
    <w:rsid w:val="50C555A5"/>
    <w:rsid w:val="50E96826"/>
    <w:rsid w:val="50EA605B"/>
    <w:rsid w:val="50FA0EA6"/>
    <w:rsid w:val="513B13C3"/>
    <w:rsid w:val="516620A8"/>
    <w:rsid w:val="5175589A"/>
    <w:rsid w:val="51BC0756"/>
    <w:rsid w:val="51C41CA4"/>
    <w:rsid w:val="51E11F6A"/>
    <w:rsid w:val="523A5B1F"/>
    <w:rsid w:val="527728CF"/>
    <w:rsid w:val="52892F5B"/>
    <w:rsid w:val="52A36A33"/>
    <w:rsid w:val="52A66D10"/>
    <w:rsid w:val="52F61709"/>
    <w:rsid w:val="531B5950"/>
    <w:rsid w:val="53202F66"/>
    <w:rsid w:val="5391176E"/>
    <w:rsid w:val="53E43F94"/>
    <w:rsid w:val="54073585"/>
    <w:rsid w:val="54996B2C"/>
    <w:rsid w:val="54CB0CB0"/>
    <w:rsid w:val="54D275F5"/>
    <w:rsid w:val="54DB7C79"/>
    <w:rsid w:val="54E74E26"/>
    <w:rsid w:val="553C2FE9"/>
    <w:rsid w:val="55432F3C"/>
    <w:rsid w:val="55580A4D"/>
    <w:rsid w:val="559D264C"/>
    <w:rsid w:val="55B45B96"/>
    <w:rsid w:val="55DC1770"/>
    <w:rsid w:val="55EB22AC"/>
    <w:rsid w:val="561133F2"/>
    <w:rsid w:val="56301712"/>
    <w:rsid w:val="56401CD5"/>
    <w:rsid w:val="5645250D"/>
    <w:rsid w:val="56571FFA"/>
    <w:rsid w:val="56586573"/>
    <w:rsid w:val="56A92CC7"/>
    <w:rsid w:val="56AB2D7B"/>
    <w:rsid w:val="56AD2D63"/>
    <w:rsid w:val="56D204E6"/>
    <w:rsid w:val="572A43B4"/>
    <w:rsid w:val="57452F9B"/>
    <w:rsid w:val="57931F59"/>
    <w:rsid w:val="57E722A5"/>
    <w:rsid w:val="581D5AED"/>
    <w:rsid w:val="583B12A8"/>
    <w:rsid w:val="5846521D"/>
    <w:rsid w:val="588A16DB"/>
    <w:rsid w:val="58BD10F2"/>
    <w:rsid w:val="58CD33C2"/>
    <w:rsid w:val="590B1FC3"/>
    <w:rsid w:val="5915074C"/>
    <w:rsid w:val="59355E99"/>
    <w:rsid w:val="594D45F6"/>
    <w:rsid w:val="59505C28"/>
    <w:rsid w:val="596469D4"/>
    <w:rsid w:val="5991071A"/>
    <w:rsid w:val="59BD375F"/>
    <w:rsid w:val="59C73892"/>
    <w:rsid w:val="5A231707"/>
    <w:rsid w:val="5A292701"/>
    <w:rsid w:val="5A435D8A"/>
    <w:rsid w:val="5AA71877"/>
    <w:rsid w:val="5AA81DBB"/>
    <w:rsid w:val="5AB81CD6"/>
    <w:rsid w:val="5BBC1D09"/>
    <w:rsid w:val="5C34380B"/>
    <w:rsid w:val="5C441E45"/>
    <w:rsid w:val="5C545A2F"/>
    <w:rsid w:val="5CBA4C19"/>
    <w:rsid w:val="5CC22998"/>
    <w:rsid w:val="5CD728E8"/>
    <w:rsid w:val="5CF27722"/>
    <w:rsid w:val="5CF74D38"/>
    <w:rsid w:val="5D0E2082"/>
    <w:rsid w:val="5D2E01F2"/>
    <w:rsid w:val="5D564872"/>
    <w:rsid w:val="5E0019CA"/>
    <w:rsid w:val="5E402B64"/>
    <w:rsid w:val="5E5B4E53"/>
    <w:rsid w:val="5E94654C"/>
    <w:rsid w:val="5ED15115"/>
    <w:rsid w:val="5F21609C"/>
    <w:rsid w:val="5F3F29C6"/>
    <w:rsid w:val="5F8536F5"/>
    <w:rsid w:val="5F912AC4"/>
    <w:rsid w:val="5FC03B07"/>
    <w:rsid w:val="5FD14724"/>
    <w:rsid w:val="600C4824"/>
    <w:rsid w:val="60153D3C"/>
    <w:rsid w:val="6022031E"/>
    <w:rsid w:val="604A517F"/>
    <w:rsid w:val="60700F30"/>
    <w:rsid w:val="607B7DDA"/>
    <w:rsid w:val="608F075D"/>
    <w:rsid w:val="609B1E7E"/>
    <w:rsid w:val="60CF6211"/>
    <w:rsid w:val="60E87B88"/>
    <w:rsid w:val="60EC6976"/>
    <w:rsid w:val="60F36AC5"/>
    <w:rsid w:val="60FA6BA5"/>
    <w:rsid w:val="615F2EAC"/>
    <w:rsid w:val="616C7377"/>
    <w:rsid w:val="619C5EAE"/>
    <w:rsid w:val="61A76748"/>
    <w:rsid w:val="6211064A"/>
    <w:rsid w:val="62384F7D"/>
    <w:rsid w:val="626F35C2"/>
    <w:rsid w:val="627E3805"/>
    <w:rsid w:val="6280132C"/>
    <w:rsid w:val="629C0F95"/>
    <w:rsid w:val="62B731FE"/>
    <w:rsid w:val="62EA2C49"/>
    <w:rsid w:val="62EC21B6"/>
    <w:rsid w:val="63023C80"/>
    <w:rsid w:val="63311DA0"/>
    <w:rsid w:val="633515D4"/>
    <w:rsid w:val="63570A5E"/>
    <w:rsid w:val="63652554"/>
    <w:rsid w:val="636D3AA1"/>
    <w:rsid w:val="637013A0"/>
    <w:rsid w:val="63EC30D5"/>
    <w:rsid w:val="64195594"/>
    <w:rsid w:val="64F22548"/>
    <w:rsid w:val="65051FBC"/>
    <w:rsid w:val="657333CA"/>
    <w:rsid w:val="659106E2"/>
    <w:rsid w:val="65AB236D"/>
    <w:rsid w:val="65B8080F"/>
    <w:rsid w:val="65D33883"/>
    <w:rsid w:val="65E72E4B"/>
    <w:rsid w:val="66152F1B"/>
    <w:rsid w:val="662276B1"/>
    <w:rsid w:val="663743F7"/>
    <w:rsid w:val="66483EC5"/>
    <w:rsid w:val="66704DB4"/>
    <w:rsid w:val="66723681"/>
    <w:rsid w:val="667E3DD4"/>
    <w:rsid w:val="66A04F95"/>
    <w:rsid w:val="66A05FBA"/>
    <w:rsid w:val="66EF082E"/>
    <w:rsid w:val="67102453"/>
    <w:rsid w:val="67246C2F"/>
    <w:rsid w:val="673B1CC5"/>
    <w:rsid w:val="677D408C"/>
    <w:rsid w:val="67955879"/>
    <w:rsid w:val="687E0F07"/>
    <w:rsid w:val="689009E0"/>
    <w:rsid w:val="68A67F29"/>
    <w:rsid w:val="68C15CCA"/>
    <w:rsid w:val="68EB0ED6"/>
    <w:rsid w:val="68F62689"/>
    <w:rsid w:val="68F6442A"/>
    <w:rsid w:val="69110DA4"/>
    <w:rsid w:val="692C3FBB"/>
    <w:rsid w:val="697274F4"/>
    <w:rsid w:val="697D619C"/>
    <w:rsid w:val="697E5CFD"/>
    <w:rsid w:val="698D7BC0"/>
    <w:rsid w:val="69912070"/>
    <w:rsid w:val="69923A21"/>
    <w:rsid w:val="69943AEF"/>
    <w:rsid w:val="69C16928"/>
    <w:rsid w:val="69CC4E56"/>
    <w:rsid w:val="69DA57C5"/>
    <w:rsid w:val="69EE3D79"/>
    <w:rsid w:val="6A0E091D"/>
    <w:rsid w:val="6A1A6760"/>
    <w:rsid w:val="6A3824EC"/>
    <w:rsid w:val="6A5674FB"/>
    <w:rsid w:val="6A7A48B2"/>
    <w:rsid w:val="6ABA50AD"/>
    <w:rsid w:val="6ACB0F7C"/>
    <w:rsid w:val="6B58725B"/>
    <w:rsid w:val="6B8974A3"/>
    <w:rsid w:val="6BA94127"/>
    <w:rsid w:val="6BAD2A66"/>
    <w:rsid w:val="6BCF0C2E"/>
    <w:rsid w:val="6BFE46EA"/>
    <w:rsid w:val="6C2E3BA6"/>
    <w:rsid w:val="6C7F53F2"/>
    <w:rsid w:val="6C8B20CC"/>
    <w:rsid w:val="6CA1081C"/>
    <w:rsid w:val="6CA4030D"/>
    <w:rsid w:val="6CB87914"/>
    <w:rsid w:val="6CC10EBE"/>
    <w:rsid w:val="6CEE3E0C"/>
    <w:rsid w:val="6D1E0A69"/>
    <w:rsid w:val="6D602485"/>
    <w:rsid w:val="6D9A1A0A"/>
    <w:rsid w:val="6E301E58"/>
    <w:rsid w:val="6E3B6A4F"/>
    <w:rsid w:val="6E8D72AA"/>
    <w:rsid w:val="6EB71B5D"/>
    <w:rsid w:val="6F447A17"/>
    <w:rsid w:val="6F4A6F49"/>
    <w:rsid w:val="6F5A65EE"/>
    <w:rsid w:val="6F773253"/>
    <w:rsid w:val="6FEE1FCA"/>
    <w:rsid w:val="704217E5"/>
    <w:rsid w:val="7076354C"/>
    <w:rsid w:val="707E56F3"/>
    <w:rsid w:val="708012ED"/>
    <w:rsid w:val="70AC7790"/>
    <w:rsid w:val="70B054D2"/>
    <w:rsid w:val="70D07922"/>
    <w:rsid w:val="70F6444B"/>
    <w:rsid w:val="71152000"/>
    <w:rsid w:val="71241A1C"/>
    <w:rsid w:val="714D016C"/>
    <w:rsid w:val="714F444D"/>
    <w:rsid w:val="71802656"/>
    <w:rsid w:val="71B132B0"/>
    <w:rsid w:val="721756F7"/>
    <w:rsid w:val="721E4A4C"/>
    <w:rsid w:val="722241AD"/>
    <w:rsid w:val="7231680E"/>
    <w:rsid w:val="72677E12"/>
    <w:rsid w:val="72BD5AD1"/>
    <w:rsid w:val="72E17BC5"/>
    <w:rsid w:val="7306587D"/>
    <w:rsid w:val="730F10D1"/>
    <w:rsid w:val="732E0930"/>
    <w:rsid w:val="73A40AD9"/>
    <w:rsid w:val="73BC3875"/>
    <w:rsid w:val="7499002B"/>
    <w:rsid w:val="74A0760B"/>
    <w:rsid w:val="752860C7"/>
    <w:rsid w:val="752F342A"/>
    <w:rsid w:val="753541F8"/>
    <w:rsid w:val="753C5586"/>
    <w:rsid w:val="757F5473"/>
    <w:rsid w:val="758F1B5A"/>
    <w:rsid w:val="75A153E9"/>
    <w:rsid w:val="75D7719D"/>
    <w:rsid w:val="76112221"/>
    <w:rsid w:val="76CB6D18"/>
    <w:rsid w:val="76ED37EF"/>
    <w:rsid w:val="770F21D1"/>
    <w:rsid w:val="77A85155"/>
    <w:rsid w:val="77BF7315"/>
    <w:rsid w:val="77DA1086"/>
    <w:rsid w:val="77DC4DFE"/>
    <w:rsid w:val="781F6A99"/>
    <w:rsid w:val="782B3690"/>
    <w:rsid w:val="78484242"/>
    <w:rsid w:val="78532959"/>
    <w:rsid w:val="78994A9D"/>
    <w:rsid w:val="78A7019A"/>
    <w:rsid w:val="78DF6F7C"/>
    <w:rsid w:val="790A6E9A"/>
    <w:rsid w:val="796D5B63"/>
    <w:rsid w:val="79982FA7"/>
    <w:rsid w:val="79B31B8F"/>
    <w:rsid w:val="79BA3B0E"/>
    <w:rsid w:val="79DD1189"/>
    <w:rsid w:val="7A016D9E"/>
    <w:rsid w:val="7A4756F9"/>
    <w:rsid w:val="7A590988"/>
    <w:rsid w:val="7A6115EB"/>
    <w:rsid w:val="7A9419C0"/>
    <w:rsid w:val="7ABB6962"/>
    <w:rsid w:val="7AC83418"/>
    <w:rsid w:val="7AF4539C"/>
    <w:rsid w:val="7AF64429"/>
    <w:rsid w:val="7B367106"/>
    <w:rsid w:val="7B4021E7"/>
    <w:rsid w:val="7B5F1FCE"/>
    <w:rsid w:val="7BBF481B"/>
    <w:rsid w:val="7BBFE36C"/>
    <w:rsid w:val="7BE91898"/>
    <w:rsid w:val="7C013D85"/>
    <w:rsid w:val="7C29438A"/>
    <w:rsid w:val="7C5238E1"/>
    <w:rsid w:val="7C647CAB"/>
    <w:rsid w:val="7C662C4B"/>
    <w:rsid w:val="7C8F68E3"/>
    <w:rsid w:val="7CE34539"/>
    <w:rsid w:val="7D0A67E4"/>
    <w:rsid w:val="7D0A7D18"/>
    <w:rsid w:val="7D241628"/>
    <w:rsid w:val="7D6531A0"/>
    <w:rsid w:val="7DB40A20"/>
    <w:rsid w:val="7DE92023"/>
    <w:rsid w:val="7E136A50"/>
    <w:rsid w:val="7E17093E"/>
    <w:rsid w:val="7E49765A"/>
    <w:rsid w:val="7E4C0FEB"/>
    <w:rsid w:val="7EA321D2"/>
    <w:rsid w:val="7EA70385"/>
    <w:rsid w:val="7EBE0C5A"/>
    <w:rsid w:val="7EFB3C47"/>
    <w:rsid w:val="7F08297D"/>
    <w:rsid w:val="7F6271D2"/>
    <w:rsid w:val="7F8457DC"/>
    <w:rsid w:val="7F850ECB"/>
    <w:rsid w:val="A7CFE651"/>
    <w:rsid w:val="BEDBD596"/>
    <w:rsid w:val="CEB62A15"/>
    <w:rsid w:val="DCFD2C93"/>
    <w:rsid w:val="DDFF371E"/>
    <w:rsid w:val="DF77DDF5"/>
    <w:rsid w:val="DF7FC15B"/>
    <w:rsid w:val="E3FDFAD4"/>
    <w:rsid w:val="F6EFA82F"/>
    <w:rsid w:val="FB33D45F"/>
    <w:rsid w:val="FFE560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5"/>
    <w:autoRedefine/>
    <w:qFormat/>
    <w:uiPriority w:val="0"/>
    <w:pPr>
      <w:keepNext/>
      <w:outlineLvl w:val="0"/>
    </w:pPr>
    <w:rPr>
      <w:sz w:val="28"/>
      <w:szCs w:val="24"/>
    </w:rPr>
  </w:style>
  <w:style w:type="paragraph" w:styleId="3">
    <w:name w:val="heading 2"/>
    <w:basedOn w:val="1"/>
    <w:next w:val="1"/>
    <w:link w:val="115"/>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7"/>
    <w:autoRedefine/>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8"/>
    <w:autoRedefine/>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0"/>
    <w:pPr>
      <w:ind w:left="2520" w:leftChars="1200"/>
    </w:pPr>
  </w:style>
  <w:style w:type="paragraph" w:styleId="7">
    <w:name w:val="Document Map"/>
    <w:basedOn w:val="1"/>
    <w:link w:val="82"/>
    <w:autoRedefine/>
    <w:qFormat/>
    <w:uiPriority w:val="0"/>
    <w:pPr>
      <w:shd w:val="clear" w:color="auto" w:fill="000080"/>
    </w:pPr>
  </w:style>
  <w:style w:type="paragraph" w:styleId="8">
    <w:name w:val="annotation text"/>
    <w:basedOn w:val="1"/>
    <w:link w:val="76"/>
    <w:autoRedefine/>
    <w:semiHidden/>
    <w:qFormat/>
    <w:uiPriority w:val="99"/>
    <w:pPr>
      <w:jc w:val="left"/>
    </w:pPr>
  </w:style>
  <w:style w:type="paragraph" w:styleId="9">
    <w:name w:val="Body Text 3"/>
    <w:basedOn w:val="1"/>
    <w:link w:val="97"/>
    <w:autoRedefine/>
    <w:unhideWhenUsed/>
    <w:qFormat/>
    <w:uiPriority w:val="99"/>
    <w:pPr>
      <w:spacing w:after="120"/>
    </w:pPr>
    <w:rPr>
      <w:rFonts w:ascii="Calibri" w:hAnsi="Calibri"/>
      <w:sz w:val="16"/>
      <w:szCs w:val="16"/>
      <w:lang w:val="zh-CN"/>
    </w:rPr>
  </w:style>
  <w:style w:type="paragraph" w:styleId="10">
    <w:name w:val="Body Text"/>
    <w:basedOn w:val="1"/>
    <w:next w:val="11"/>
    <w:link w:val="71"/>
    <w:autoRedefine/>
    <w:qFormat/>
    <w:uiPriority w:val="0"/>
    <w:pPr>
      <w:spacing w:after="120"/>
    </w:pPr>
    <w:rPr>
      <w:szCs w:val="24"/>
    </w:rPr>
  </w:style>
  <w:style w:type="paragraph" w:customStyle="1" w:styleId="11">
    <w:name w:val="Default"/>
    <w:autoRedefine/>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paragraph" w:styleId="12">
    <w:name w:val="Body Text Indent"/>
    <w:basedOn w:val="1"/>
    <w:next w:val="13"/>
    <w:link w:val="60"/>
    <w:autoRedefine/>
    <w:qFormat/>
    <w:uiPriority w:val="0"/>
    <w:pPr>
      <w:ind w:firstLine="540"/>
    </w:pPr>
    <w:rPr>
      <w:rFonts w:eastAsia="仿宋_GB2312"/>
      <w:sz w:val="28"/>
    </w:rPr>
  </w:style>
  <w:style w:type="paragraph" w:styleId="13">
    <w:name w:val="envelope return"/>
    <w:qFormat/>
    <w:uiPriority w:val="99"/>
    <w:pPr>
      <w:widowControl w:val="0"/>
      <w:snapToGrid w:val="0"/>
      <w:jc w:val="both"/>
    </w:pPr>
    <w:rPr>
      <w:rFonts w:ascii="Arial" w:hAnsi="Arial" w:eastAsia="宋体" w:cs="Times New Roman"/>
      <w:kern w:val="2"/>
      <w:sz w:val="21"/>
      <w:lang w:val="en-US" w:eastAsia="zh-CN" w:bidi="ar-SA"/>
    </w:rPr>
  </w:style>
  <w:style w:type="paragraph" w:styleId="14">
    <w:name w:val="toc 5"/>
    <w:basedOn w:val="1"/>
    <w:next w:val="1"/>
    <w:autoRedefine/>
    <w:qFormat/>
    <w:uiPriority w:val="0"/>
    <w:pPr>
      <w:ind w:left="1680" w:leftChars="800"/>
    </w:pPr>
  </w:style>
  <w:style w:type="paragraph" w:styleId="15">
    <w:name w:val="toc 3"/>
    <w:basedOn w:val="1"/>
    <w:next w:val="1"/>
    <w:autoRedefine/>
    <w:qFormat/>
    <w:uiPriority w:val="39"/>
    <w:pPr>
      <w:ind w:left="840" w:leftChars="400"/>
    </w:pPr>
  </w:style>
  <w:style w:type="paragraph" w:styleId="16">
    <w:name w:val="Plain Text"/>
    <w:basedOn w:val="1"/>
    <w:link w:val="79"/>
    <w:autoRedefine/>
    <w:qFormat/>
    <w:uiPriority w:val="0"/>
    <w:rPr>
      <w:rFonts w:ascii="宋体" w:hAnsi="Courier New" w:cstheme="minorBidi"/>
      <w:szCs w:val="22"/>
    </w:rPr>
  </w:style>
  <w:style w:type="paragraph" w:styleId="17">
    <w:name w:val="toc 8"/>
    <w:basedOn w:val="1"/>
    <w:next w:val="1"/>
    <w:autoRedefine/>
    <w:qFormat/>
    <w:uiPriority w:val="0"/>
    <w:pPr>
      <w:ind w:left="2940" w:leftChars="1400"/>
    </w:pPr>
  </w:style>
  <w:style w:type="paragraph" w:styleId="18">
    <w:name w:val="Date"/>
    <w:basedOn w:val="1"/>
    <w:next w:val="1"/>
    <w:link w:val="59"/>
    <w:autoRedefine/>
    <w:qFormat/>
    <w:uiPriority w:val="0"/>
    <w:rPr>
      <w:rFonts w:ascii="Arial" w:hAnsi="Arial" w:eastAsia="楷体_GB2312"/>
      <w:sz w:val="28"/>
    </w:rPr>
  </w:style>
  <w:style w:type="paragraph" w:styleId="19">
    <w:name w:val="Body Text Indent 2"/>
    <w:basedOn w:val="1"/>
    <w:link w:val="62"/>
    <w:autoRedefine/>
    <w:qFormat/>
    <w:uiPriority w:val="0"/>
    <w:pPr>
      <w:tabs>
        <w:tab w:val="left" w:pos="720"/>
      </w:tabs>
      <w:ind w:right="-506" w:rightChars="-241" w:firstLine="538" w:firstLineChars="192"/>
    </w:pPr>
    <w:rPr>
      <w:rFonts w:eastAsia="仿宋_GB2312"/>
      <w:sz w:val="28"/>
    </w:rPr>
  </w:style>
  <w:style w:type="paragraph" w:styleId="20">
    <w:name w:val="Balloon Text"/>
    <w:basedOn w:val="1"/>
    <w:link w:val="73"/>
    <w:qFormat/>
    <w:uiPriority w:val="0"/>
    <w:rPr>
      <w:sz w:val="18"/>
      <w:szCs w:val="18"/>
    </w:rPr>
  </w:style>
  <w:style w:type="paragraph" w:styleId="21">
    <w:name w:val="footer"/>
    <w:basedOn w:val="1"/>
    <w:link w:val="54"/>
    <w:autoRedefine/>
    <w:unhideWhenUsed/>
    <w:qFormat/>
    <w:uiPriority w:val="99"/>
    <w:pPr>
      <w:tabs>
        <w:tab w:val="center" w:pos="4153"/>
        <w:tab w:val="right" w:pos="8306"/>
      </w:tabs>
      <w:snapToGrid w:val="0"/>
      <w:jc w:val="left"/>
    </w:pPr>
    <w:rPr>
      <w:sz w:val="18"/>
      <w:szCs w:val="18"/>
    </w:rPr>
  </w:style>
  <w:style w:type="paragraph" w:styleId="22">
    <w:name w:val="header"/>
    <w:basedOn w:val="1"/>
    <w:link w:val="53"/>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8"/>
    <w:qFormat/>
    <w:uiPriority w:val="0"/>
    <w:pPr>
      <w:ind w:left="178" w:leftChars="85" w:firstLine="560" w:firstLineChars="200"/>
    </w:pPr>
    <w:rPr>
      <w:rFonts w:ascii="仿宋_GB2312" w:hAnsi="Arial" w:eastAsia="仿宋_GB2312"/>
      <w:sz w:val="28"/>
      <w:szCs w:val="24"/>
    </w:rPr>
  </w:style>
  <w:style w:type="paragraph" w:styleId="27">
    <w:name w:val="toc 2"/>
    <w:basedOn w:val="1"/>
    <w:next w:val="1"/>
    <w:autoRedefine/>
    <w:qFormat/>
    <w:uiPriority w:val="39"/>
    <w:pPr>
      <w:ind w:left="420" w:leftChars="200"/>
    </w:pPr>
  </w:style>
  <w:style w:type="paragraph" w:styleId="28">
    <w:name w:val="toc 9"/>
    <w:basedOn w:val="1"/>
    <w:next w:val="1"/>
    <w:autoRedefine/>
    <w:qFormat/>
    <w:uiPriority w:val="0"/>
    <w:pPr>
      <w:ind w:left="3360" w:leftChars="1600"/>
    </w:pPr>
  </w:style>
  <w:style w:type="paragraph" w:styleId="29">
    <w:name w:val="Body Text 2"/>
    <w:qFormat/>
    <w:uiPriority w:val="0"/>
    <w:pPr>
      <w:widowControl w:val="0"/>
      <w:spacing w:after="120" w:line="480" w:lineRule="auto"/>
      <w:jc w:val="both"/>
    </w:pPr>
    <w:rPr>
      <w:rFonts w:ascii="Times New Roman" w:hAnsi="Times New Roman" w:eastAsia="宋体" w:cs="Times New Roman"/>
      <w:kern w:val="2"/>
      <w:sz w:val="21"/>
      <w:lang w:val="en-US" w:eastAsia="zh-CN" w:bidi="ar-SA"/>
    </w:rPr>
  </w:style>
  <w:style w:type="paragraph" w:styleId="30">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1">
    <w:name w:val="Normal (Web)"/>
    <w:basedOn w:val="1"/>
    <w:unhideWhenUsed/>
    <w:qFormat/>
    <w:uiPriority w:val="99"/>
    <w:pPr>
      <w:jc w:val="left"/>
    </w:pPr>
    <w:rPr>
      <w:kern w:val="0"/>
      <w:sz w:val="24"/>
    </w:rPr>
  </w:style>
  <w:style w:type="paragraph" w:styleId="32">
    <w:name w:val="index 1"/>
    <w:basedOn w:val="1"/>
    <w:next w:val="1"/>
    <w:semiHidden/>
    <w:qFormat/>
    <w:uiPriority w:val="0"/>
    <w:pPr>
      <w:jc w:val="center"/>
    </w:pPr>
    <w:rPr>
      <w:rFonts w:ascii="仿宋_GB2312" w:eastAsia="仿宋_GB2312"/>
      <w:b/>
      <w:bCs/>
      <w:sz w:val="28"/>
    </w:rPr>
  </w:style>
  <w:style w:type="paragraph" w:styleId="33">
    <w:name w:val="annotation subject"/>
    <w:basedOn w:val="8"/>
    <w:next w:val="8"/>
    <w:link w:val="77"/>
    <w:semiHidden/>
    <w:qFormat/>
    <w:uiPriority w:val="99"/>
    <w:rPr>
      <w:b/>
      <w:bCs/>
    </w:rPr>
  </w:style>
  <w:style w:type="paragraph" w:styleId="34">
    <w:name w:val="Body Text First Indent"/>
    <w:basedOn w:val="10"/>
    <w:next w:val="25"/>
    <w:autoRedefine/>
    <w:unhideWhenUsed/>
    <w:qFormat/>
    <w:uiPriority w:val="99"/>
    <w:pPr>
      <w:spacing w:line="400" w:lineRule="atLeast"/>
      <w:ind w:firstLine="426"/>
    </w:pPr>
    <w:rPr>
      <w:sz w:val="24"/>
      <w:szCs w:val="20"/>
    </w:rPr>
  </w:style>
  <w:style w:type="paragraph" w:styleId="35">
    <w:name w:val="Body Text First Indent 2"/>
    <w:next w:val="1"/>
    <w:qFormat/>
    <w:uiPriority w:val="0"/>
    <w:pPr>
      <w:widowControl w:val="0"/>
      <w:spacing w:after="120" w:line="240" w:lineRule="auto"/>
      <w:ind w:left="420" w:leftChars="200" w:firstLine="200" w:firstLineChars="200"/>
      <w:jc w:val="left"/>
    </w:pPr>
    <w:rPr>
      <w:rFonts w:ascii="Times New Roman" w:hAnsi="宋体" w:eastAsia="仿宋_GB2312" w:cs="Times New Roman"/>
      <w:kern w:val="2"/>
      <w:sz w:val="28"/>
      <w:szCs w:val="24"/>
      <w:lang w:val="en-US" w:eastAsia="zh-CN" w:bidi="ar-SA"/>
    </w:rPr>
  </w:style>
  <w:style w:type="table" w:styleId="37">
    <w:name w:val="Table Grid"/>
    <w:basedOn w:val="3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0"/>
    <w:rPr>
      <w:b/>
    </w:rPr>
  </w:style>
  <w:style w:type="character" w:styleId="40">
    <w:name w:val="page number"/>
    <w:basedOn w:val="38"/>
    <w:qFormat/>
    <w:uiPriority w:val="0"/>
  </w:style>
  <w:style w:type="character" w:styleId="41">
    <w:name w:val="FollowedHyperlink"/>
    <w:basedOn w:val="38"/>
    <w:unhideWhenUsed/>
    <w:qFormat/>
    <w:uiPriority w:val="99"/>
    <w:rPr>
      <w:color w:val="954F72" w:themeColor="followedHyperlink"/>
      <w:u w:val="single"/>
    </w:rPr>
  </w:style>
  <w:style w:type="character" w:styleId="42">
    <w:name w:val="HTML Definition"/>
    <w:basedOn w:val="38"/>
    <w:semiHidden/>
    <w:unhideWhenUsed/>
    <w:qFormat/>
    <w:uiPriority w:val="99"/>
  </w:style>
  <w:style w:type="character" w:styleId="43">
    <w:name w:val="HTML Typewriter"/>
    <w:basedOn w:val="38"/>
    <w:semiHidden/>
    <w:unhideWhenUsed/>
    <w:qFormat/>
    <w:uiPriority w:val="99"/>
    <w:rPr>
      <w:rFonts w:hint="default" w:ascii="monospace" w:hAnsi="monospace" w:eastAsia="monospace" w:cs="monospace"/>
      <w:sz w:val="20"/>
    </w:rPr>
  </w:style>
  <w:style w:type="character" w:styleId="44">
    <w:name w:val="HTML Acronym"/>
    <w:basedOn w:val="38"/>
    <w:semiHidden/>
    <w:unhideWhenUsed/>
    <w:qFormat/>
    <w:uiPriority w:val="99"/>
  </w:style>
  <w:style w:type="character" w:styleId="45">
    <w:name w:val="HTML Variable"/>
    <w:basedOn w:val="38"/>
    <w:semiHidden/>
    <w:unhideWhenUsed/>
    <w:qFormat/>
    <w:uiPriority w:val="99"/>
  </w:style>
  <w:style w:type="character" w:styleId="46">
    <w:name w:val="Hyperlink"/>
    <w:basedOn w:val="38"/>
    <w:qFormat/>
    <w:uiPriority w:val="99"/>
    <w:rPr>
      <w:color w:val="333333"/>
      <w:u w:val="none"/>
    </w:rPr>
  </w:style>
  <w:style w:type="character" w:styleId="47">
    <w:name w:val="HTML Code"/>
    <w:basedOn w:val="38"/>
    <w:semiHidden/>
    <w:unhideWhenUsed/>
    <w:qFormat/>
    <w:uiPriority w:val="99"/>
    <w:rPr>
      <w:rFonts w:hint="default" w:ascii="monospace" w:hAnsi="monospace" w:eastAsia="monospace" w:cs="monospace"/>
      <w:sz w:val="20"/>
    </w:rPr>
  </w:style>
  <w:style w:type="character" w:styleId="48">
    <w:name w:val="annotation reference"/>
    <w:semiHidden/>
    <w:qFormat/>
    <w:uiPriority w:val="99"/>
    <w:rPr>
      <w:sz w:val="21"/>
      <w:szCs w:val="21"/>
    </w:rPr>
  </w:style>
  <w:style w:type="character" w:styleId="49">
    <w:name w:val="HTML Cite"/>
    <w:basedOn w:val="38"/>
    <w:semiHidden/>
    <w:unhideWhenUsed/>
    <w:qFormat/>
    <w:uiPriority w:val="99"/>
  </w:style>
  <w:style w:type="character" w:styleId="50">
    <w:name w:val="HTML Keyboard"/>
    <w:basedOn w:val="38"/>
    <w:semiHidden/>
    <w:unhideWhenUsed/>
    <w:qFormat/>
    <w:uiPriority w:val="99"/>
    <w:rPr>
      <w:rFonts w:ascii="monospace" w:hAnsi="monospace" w:eastAsia="monospace" w:cs="monospace"/>
      <w:sz w:val="20"/>
    </w:rPr>
  </w:style>
  <w:style w:type="character" w:styleId="51">
    <w:name w:val="HTML Sample"/>
    <w:basedOn w:val="38"/>
    <w:semiHidden/>
    <w:unhideWhenUsed/>
    <w:qFormat/>
    <w:uiPriority w:val="99"/>
    <w:rPr>
      <w:rFonts w:hint="default" w:ascii="monospace" w:hAnsi="monospace" w:eastAsia="monospace" w:cs="monospace"/>
    </w:rPr>
  </w:style>
  <w:style w:type="paragraph" w:customStyle="1" w:styleId="52">
    <w:name w:val="目录 71"/>
    <w:basedOn w:val="1"/>
    <w:next w:val="1"/>
    <w:autoRedefine/>
    <w:qFormat/>
    <w:uiPriority w:val="0"/>
    <w:pPr>
      <w:ind w:left="2520"/>
    </w:pPr>
    <w:rPr>
      <w:rFonts w:ascii="Calibri"/>
    </w:rPr>
  </w:style>
  <w:style w:type="character" w:customStyle="1" w:styleId="53">
    <w:name w:val="页眉 Char"/>
    <w:basedOn w:val="38"/>
    <w:link w:val="22"/>
    <w:qFormat/>
    <w:uiPriority w:val="0"/>
    <w:rPr>
      <w:sz w:val="18"/>
      <w:szCs w:val="18"/>
    </w:rPr>
  </w:style>
  <w:style w:type="character" w:customStyle="1" w:styleId="54">
    <w:name w:val="页脚 Char"/>
    <w:basedOn w:val="38"/>
    <w:link w:val="21"/>
    <w:qFormat/>
    <w:uiPriority w:val="0"/>
    <w:rPr>
      <w:sz w:val="18"/>
      <w:szCs w:val="18"/>
    </w:rPr>
  </w:style>
  <w:style w:type="character" w:customStyle="1" w:styleId="55">
    <w:name w:val="标题 1 Char"/>
    <w:basedOn w:val="38"/>
    <w:link w:val="2"/>
    <w:autoRedefine/>
    <w:qFormat/>
    <w:uiPriority w:val="0"/>
    <w:rPr>
      <w:rFonts w:ascii="Times New Roman" w:hAnsi="Times New Roman" w:eastAsia="宋体" w:cs="Times New Roman"/>
      <w:sz w:val="28"/>
      <w:szCs w:val="24"/>
    </w:rPr>
  </w:style>
  <w:style w:type="character" w:customStyle="1" w:styleId="56">
    <w:name w:val="标题 2 Char"/>
    <w:basedOn w:val="38"/>
    <w:link w:val="3"/>
    <w:autoRedefine/>
    <w:qFormat/>
    <w:uiPriority w:val="0"/>
    <w:rPr>
      <w:rFonts w:ascii="Arial" w:hAnsi="Arial" w:eastAsia="黑体" w:cs="Times New Roman"/>
      <w:b/>
      <w:kern w:val="0"/>
      <w:sz w:val="32"/>
      <w:szCs w:val="20"/>
    </w:rPr>
  </w:style>
  <w:style w:type="character" w:customStyle="1" w:styleId="57">
    <w:name w:val="标题 3 Char"/>
    <w:basedOn w:val="38"/>
    <w:link w:val="4"/>
    <w:autoRedefine/>
    <w:qFormat/>
    <w:uiPriority w:val="0"/>
    <w:rPr>
      <w:rFonts w:ascii="Times New Roman" w:hAnsi="Times New Roman" w:eastAsia="宋体" w:cs="Times New Roman"/>
      <w:b/>
      <w:bCs/>
      <w:sz w:val="32"/>
      <w:szCs w:val="32"/>
      <w:lang w:val="zh-CN" w:eastAsia="zh-CN"/>
    </w:rPr>
  </w:style>
  <w:style w:type="character" w:customStyle="1" w:styleId="58">
    <w:name w:val="标题 4 Char"/>
    <w:basedOn w:val="38"/>
    <w:link w:val="5"/>
    <w:autoRedefine/>
    <w:qFormat/>
    <w:uiPriority w:val="0"/>
    <w:rPr>
      <w:rFonts w:ascii="Arial" w:hAnsi="Arial" w:eastAsia="黑体" w:cs="Times New Roman"/>
      <w:b/>
      <w:kern w:val="0"/>
      <w:sz w:val="28"/>
      <w:szCs w:val="20"/>
    </w:rPr>
  </w:style>
  <w:style w:type="character" w:customStyle="1" w:styleId="59">
    <w:name w:val="日期 Char"/>
    <w:basedOn w:val="38"/>
    <w:link w:val="18"/>
    <w:autoRedefine/>
    <w:qFormat/>
    <w:uiPriority w:val="0"/>
    <w:rPr>
      <w:rFonts w:ascii="Arial" w:hAnsi="Arial" w:eastAsia="楷体_GB2312" w:cs="Times New Roman"/>
      <w:sz w:val="28"/>
      <w:szCs w:val="20"/>
    </w:rPr>
  </w:style>
  <w:style w:type="character" w:customStyle="1" w:styleId="60">
    <w:name w:val="正文文本缩进 Char"/>
    <w:basedOn w:val="38"/>
    <w:link w:val="12"/>
    <w:autoRedefine/>
    <w:qFormat/>
    <w:uiPriority w:val="0"/>
    <w:rPr>
      <w:rFonts w:ascii="Times New Roman" w:hAnsi="Times New Roman" w:eastAsia="仿宋_GB2312" w:cs="Times New Roman"/>
      <w:sz w:val="28"/>
      <w:szCs w:val="20"/>
    </w:rPr>
  </w:style>
  <w:style w:type="paragraph" w:customStyle="1" w:styleId="61">
    <w:name w:val="_Style 2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2">
    <w:name w:val="正文文本缩进 2 Char"/>
    <w:basedOn w:val="38"/>
    <w:link w:val="19"/>
    <w:autoRedefine/>
    <w:qFormat/>
    <w:uiPriority w:val="0"/>
    <w:rPr>
      <w:rFonts w:ascii="Times New Roman" w:hAnsi="Times New Roman" w:eastAsia="仿宋_GB2312" w:cs="Times New Roman"/>
      <w:sz w:val="28"/>
      <w:szCs w:val="20"/>
    </w:rPr>
  </w:style>
  <w:style w:type="paragraph" w:customStyle="1" w:styleId="63">
    <w:name w:val="样式1"/>
    <w:basedOn w:val="1"/>
    <w:autoRedefine/>
    <w:qFormat/>
    <w:uiPriority w:val="0"/>
    <w:pPr>
      <w:numPr>
        <w:ilvl w:val="0"/>
        <w:numId w:val="1"/>
      </w:numPr>
      <w:adjustRightInd w:val="0"/>
      <w:textAlignment w:val="baseline"/>
    </w:pPr>
    <w:rPr>
      <w:rFonts w:ascii="宋体" w:hAnsi="宋体"/>
      <w:kern w:val="0"/>
    </w:rPr>
  </w:style>
  <w:style w:type="paragraph" w:customStyle="1" w:styleId="64">
    <w:name w:val="样式 宋体 五号 行距: 单倍行距"/>
    <w:basedOn w:val="1"/>
    <w:autoRedefine/>
    <w:qFormat/>
    <w:uiPriority w:val="0"/>
    <w:pPr>
      <w:adjustRightInd w:val="0"/>
      <w:jc w:val="left"/>
      <w:textAlignment w:val="baseline"/>
    </w:pPr>
    <w:rPr>
      <w:rFonts w:ascii="宋体" w:hAnsi="宋体"/>
      <w:kern w:val="0"/>
    </w:rPr>
  </w:style>
  <w:style w:type="paragraph" w:customStyle="1" w:styleId="65">
    <w:name w:val="样式 标题 2 + 宋体 五号 行距: 单倍行距"/>
    <w:basedOn w:val="3"/>
    <w:autoRedefine/>
    <w:qFormat/>
    <w:uiPriority w:val="0"/>
    <w:pPr>
      <w:spacing w:line="240" w:lineRule="auto"/>
    </w:pPr>
    <w:rPr>
      <w:rFonts w:ascii="宋体" w:hAnsi="宋体" w:eastAsia="宋体"/>
      <w:sz w:val="21"/>
    </w:rPr>
  </w:style>
  <w:style w:type="paragraph" w:customStyle="1" w:styleId="66">
    <w:name w:val="Char Char Char Char Char"/>
    <w:basedOn w:val="1"/>
    <w:autoRedefine/>
    <w:qFormat/>
    <w:uiPriority w:val="0"/>
    <w:rPr>
      <w:rFonts w:ascii="Tahoma" w:hAnsi="Tahoma"/>
      <w:sz w:val="24"/>
    </w:rPr>
  </w:style>
  <w:style w:type="paragraph" w:customStyle="1" w:styleId="67">
    <w:name w:val="Char"/>
    <w:basedOn w:val="1"/>
    <w:autoRedefine/>
    <w:qFormat/>
    <w:uiPriority w:val="0"/>
    <w:rPr>
      <w:rFonts w:ascii="Tahoma" w:hAnsi="Tahoma"/>
      <w:sz w:val="24"/>
    </w:rPr>
  </w:style>
  <w:style w:type="character" w:customStyle="1" w:styleId="68">
    <w:name w:val="正文文本缩进 3 Char"/>
    <w:basedOn w:val="38"/>
    <w:link w:val="26"/>
    <w:autoRedefine/>
    <w:qFormat/>
    <w:uiPriority w:val="0"/>
    <w:rPr>
      <w:rFonts w:ascii="仿宋_GB2312" w:hAnsi="Arial" w:eastAsia="仿宋_GB2312" w:cs="Times New Roman"/>
      <w:sz w:val="28"/>
      <w:szCs w:val="24"/>
    </w:rPr>
  </w:style>
  <w:style w:type="paragraph" w:customStyle="1" w:styleId="69">
    <w:name w:val="Char1"/>
    <w:basedOn w:val="1"/>
    <w:autoRedefine/>
    <w:qFormat/>
    <w:uiPriority w:val="0"/>
    <w:rPr>
      <w:rFonts w:ascii="Tahoma" w:hAnsi="Tahoma" w:eastAsia="仿宋_GB2312"/>
      <w:sz w:val="24"/>
    </w:rPr>
  </w:style>
  <w:style w:type="paragraph" w:customStyle="1" w:styleId="70">
    <w:name w:val="Char Char Char Char Char Char Char1 Char"/>
    <w:basedOn w:val="1"/>
    <w:autoRedefine/>
    <w:qFormat/>
    <w:uiPriority w:val="0"/>
    <w:rPr>
      <w:rFonts w:ascii="Tahoma" w:hAnsi="Tahoma"/>
      <w:sz w:val="24"/>
    </w:rPr>
  </w:style>
  <w:style w:type="character" w:customStyle="1" w:styleId="71">
    <w:name w:val="正文文本 Char"/>
    <w:basedOn w:val="38"/>
    <w:link w:val="10"/>
    <w:autoRedefine/>
    <w:qFormat/>
    <w:uiPriority w:val="0"/>
    <w:rPr>
      <w:rFonts w:ascii="Times New Roman" w:hAnsi="Times New Roman" w:eastAsia="宋体" w:cs="Times New Roman"/>
      <w:szCs w:val="24"/>
    </w:rPr>
  </w:style>
  <w:style w:type="paragraph" w:customStyle="1" w:styleId="72">
    <w:name w:val="Char Char Char Char"/>
    <w:basedOn w:val="1"/>
    <w:next w:val="1"/>
    <w:autoRedefine/>
    <w:qFormat/>
    <w:uiPriority w:val="0"/>
    <w:pPr>
      <w:widowControl/>
      <w:spacing w:line="360" w:lineRule="auto"/>
      <w:jc w:val="left"/>
    </w:pPr>
  </w:style>
  <w:style w:type="character" w:customStyle="1" w:styleId="73">
    <w:name w:val="批注框文本 Char"/>
    <w:basedOn w:val="38"/>
    <w:link w:val="20"/>
    <w:autoRedefine/>
    <w:qFormat/>
    <w:uiPriority w:val="0"/>
    <w:rPr>
      <w:rFonts w:ascii="Times New Roman" w:hAnsi="Times New Roman" w:eastAsia="宋体" w:cs="Times New Roman"/>
      <w:sz w:val="18"/>
      <w:szCs w:val="18"/>
    </w:rPr>
  </w:style>
  <w:style w:type="paragraph" w:customStyle="1" w:styleId="74">
    <w:name w:val="Char Char Char"/>
    <w:basedOn w:val="1"/>
    <w:autoRedefine/>
    <w:qFormat/>
    <w:uiPriority w:val="0"/>
    <w:rPr>
      <w:rFonts w:ascii="Tahoma" w:hAnsi="Tahoma"/>
      <w:sz w:val="24"/>
    </w:rPr>
  </w:style>
  <w:style w:type="paragraph" w:customStyle="1" w:styleId="75">
    <w:name w:val="Char Char Char Char Char Char Char Char Char Char"/>
    <w:basedOn w:val="1"/>
    <w:autoRedefine/>
    <w:qFormat/>
    <w:uiPriority w:val="0"/>
    <w:rPr>
      <w:rFonts w:ascii="Tahoma" w:hAnsi="Tahoma" w:cs="仿宋_GB2312"/>
      <w:sz w:val="24"/>
    </w:rPr>
  </w:style>
  <w:style w:type="character" w:customStyle="1" w:styleId="76">
    <w:name w:val="批注文字 Char"/>
    <w:basedOn w:val="38"/>
    <w:link w:val="8"/>
    <w:autoRedefine/>
    <w:semiHidden/>
    <w:qFormat/>
    <w:uiPriority w:val="99"/>
    <w:rPr>
      <w:rFonts w:ascii="Times New Roman" w:hAnsi="Times New Roman" w:eastAsia="宋体" w:cs="Times New Roman"/>
      <w:szCs w:val="20"/>
    </w:rPr>
  </w:style>
  <w:style w:type="character" w:customStyle="1" w:styleId="77">
    <w:name w:val="批注主题 Char"/>
    <w:basedOn w:val="76"/>
    <w:link w:val="33"/>
    <w:autoRedefine/>
    <w:semiHidden/>
    <w:qFormat/>
    <w:uiPriority w:val="99"/>
    <w:rPr>
      <w:rFonts w:ascii="Times New Roman" w:hAnsi="Times New Roman" w:eastAsia="宋体" w:cs="Times New Roman"/>
      <w:b/>
      <w:bCs/>
      <w:szCs w:val="20"/>
    </w:rPr>
  </w:style>
  <w:style w:type="paragraph" w:customStyle="1" w:styleId="78">
    <w:name w:val="Char Char Char Char Char Char"/>
    <w:basedOn w:val="1"/>
    <w:autoRedefine/>
    <w:qFormat/>
    <w:uiPriority w:val="0"/>
  </w:style>
  <w:style w:type="character" w:customStyle="1" w:styleId="79">
    <w:name w:val="纯文本 Char"/>
    <w:link w:val="16"/>
    <w:autoRedefine/>
    <w:qFormat/>
    <w:uiPriority w:val="0"/>
    <w:rPr>
      <w:rFonts w:ascii="宋体" w:hAnsi="Courier New" w:eastAsia="宋体"/>
    </w:rPr>
  </w:style>
  <w:style w:type="character" w:customStyle="1" w:styleId="80">
    <w:name w:val="纯文本 Char1"/>
    <w:basedOn w:val="38"/>
    <w:autoRedefine/>
    <w:semiHidden/>
    <w:qFormat/>
    <w:uiPriority w:val="99"/>
    <w:rPr>
      <w:rFonts w:ascii="宋体" w:hAnsi="Courier New" w:eastAsia="宋体" w:cs="Courier New"/>
      <w:szCs w:val="21"/>
    </w:rPr>
  </w:style>
  <w:style w:type="paragraph" w:customStyle="1" w:styleId="81">
    <w:name w:val="Char12 Char Char Char"/>
    <w:basedOn w:val="1"/>
    <w:autoRedefine/>
    <w:qFormat/>
    <w:uiPriority w:val="0"/>
  </w:style>
  <w:style w:type="character" w:customStyle="1" w:styleId="82">
    <w:name w:val="文档结构图 Char"/>
    <w:basedOn w:val="38"/>
    <w:link w:val="7"/>
    <w:autoRedefine/>
    <w:qFormat/>
    <w:uiPriority w:val="0"/>
    <w:rPr>
      <w:rFonts w:ascii="Times New Roman" w:hAnsi="Times New Roman" w:eastAsia="宋体" w:cs="Times New Roman"/>
      <w:szCs w:val="20"/>
      <w:shd w:val="clear" w:color="auto" w:fill="000080"/>
    </w:rPr>
  </w:style>
  <w:style w:type="character" w:customStyle="1" w:styleId="83">
    <w:name w:val="style29"/>
    <w:autoRedefine/>
    <w:qFormat/>
    <w:uiPriority w:val="0"/>
  </w:style>
  <w:style w:type="character" w:customStyle="1" w:styleId="84">
    <w:name w:val="正文1"/>
    <w:autoRedefine/>
    <w:qFormat/>
    <w:uiPriority w:val="0"/>
  </w:style>
  <w:style w:type="character" w:customStyle="1" w:styleId="85">
    <w:name w:val="font11"/>
    <w:autoRedefine/>
    <w:qFormat/>
    <w:uiPriority w:val="0"/>
    <w:rPr>
      <w:rFonts w:hint="default" w:ascii="Times New Roman" w:hAnsi="Times New Roman" w:cs="Times New Roman"/>
      <w:color w:val="3366FF"/>
      <w:sz w:val="24"/>
      <w:szCs w:val="24"/>
      <w:u w:val="none"/>
    </w:rPr>
  </w:style>
  <w:style w:type="character" w:customStyle="1" w:styleId="86">
    <w:name w:val="font21"/>
    <w:autoRedefine/>
    <w:qFormat/>
    <w:uiPriority w:val="0"/>
    <w:rPr>
      <w:rFonts w:hint="eastAsia" w:ascii="宋体" w:hAnsi="宋体" w:eastAsia="宋体"/>
      <w:color w:val="3366FF"/>
      <w:sz w:val="24"/>
      <w:szCs w:val="24"/>
      <w:u w:val="none"/>
    </w:rPr>
  </w:style>
  <w:style w:type="paragraph" w:customStyle="1" w:styleId="87">
    <w:name w:val="Char Char15"/>
    <w:basedOn w:val="1"/>
    <w:autoRedefine/>
    <w:qFormat/>
    <w:uiPriority w:val="0"/>
    <w:rPr>
      <w:rFonts w:ascii="Tahoma" w:hAnsi="Tahoma" w:eastAsia="仿宋_GB2312"/>
      <w:sz w:val="24"/>
    </w:rPr>
  </w:style>
  <w:style w:type="paragraph" w:customStyle="1" w:styleId="88">
    <w:name w:val="列出段落1"/>
    <w:basedOn w:val="1"/>
    <w:autoRedefine/>
    <w:qFormat/>
    <w:uiPriority w:val="0"/>
    <w:pPr>
      <w:ind w:firstLine="420" w:firstLineChars="200"/>
    </w:pPr>
    <w:rPr>
      <w:rFonts w:ascii="Calibri" w:hAnsi="Calibri"/>
      <w:szCs w:val="22"/>
    </w:rPr>
  </w:style>
  <w:style w:type="paragraph" w:customStyle="1" w:styleId="89">
    <w:name w:val="Char2"/>
    <w:basedOn w:val="1"/>
    <w:autoRedefine/>
    <w:qFormat/>
    <w:uiPriority w:val="0"/>
    <w:pPr>
      <w:tabs>
        <w:tab w:val="left" w:pos="360"/>
      </w:tabs>
    </w:pPr>
    <w:rPr>
      <w:sz w:val="24"/>
      <w:szCs w:val="24"/>
    </w:rPr>
  </w:style>
  <w:style w:type="paragraph" w:customStyle="1" w:styleId="90">
    <w:name w:val="Char16"/>
    <w:basedOn w:val="1"/>
    <w:autoRedefine/>
    <w:qFormat/>
    <w:uiPriority w:val="0"/>
    <w:rPr>
      <w:rFonts w:ascii="Tahoma" w:hAnsi="Tahoma" w:eastAsia="仿宋_GB2312"/>
      <w:sz w:val="24"/>
    </w:rPr>
  </w:style>
  <w:style w:type="paragraph" w:customStyle="1" w:styleId="91">
    <w:name w:val="Char Char1"/>
    <w:basedOn w:val="1"/>
    <w:autoRedefine/>
    <w:qFormat/>
    <w:uiPriority w:val="0"/>
    <w:rPr>
      <w:rFonts w:ascii="Tahoma" w:hAnsi="Tahoma"/>
      <w:sz w:val="24"/>
    </w:rPr>
  </w:style>
  <w:style w:type="paragraph" w:customStyle="1" w:styleId="92">
    <w:name w:val="Char Char Char Char Char Char Char"/>
    <w:basedOn w:val="1"/>
    <w:autoRedefine/>
    <w:qFormat/>
    <w:uiPriority w:val="0"/>
    <w:rPr>
      <w:szCs w:val="24"/>
    </w:rPr>
  </w:style>
  <w:style w:type="paragraph" w:customStyle="1" w:styleId="93">
    <w:name w:val="Char Char"/>
    <w:basedOn w:val="1"/>
    <w:autoRedefine/>
    <w:qFormat/>
    <w:uiPriority w:val="0"/>
    <w:rPr>
      <w:rFonts w:ascii="Tahoma" w:hAnsi="Tahoma" w:cs="仿宋_GB2312"/>
      <w:sz w:val="24"/>
    </w:rPr>
  </w:style>
  <w:style w:type="paragraph" w:customStyle="1" w:styleId="94">
    <w:name w:val="Char Char2"/>
    <w:basedOn w:val="1"/>
    <w:autoRedefine/>
    <w:qFormat/>
    <w:uiPriority w:val="0"/>
    <w:rPr>
      <w:rFonts w:ascii="Tahoma" w:hAnsi="Tahoma" w:cs="仿宋_GB2312"/>
      <w:sz w:val="24"/>
    </w:rPr>
  </w:style>
  <w:style w:type="paragraph" w:customStyle="1" w:styleId="95">
    <w:name w:val="Char Char Char1"/>
    <w:basedOn w:val="1"/>
    <w:autoRedefine/>
    <w:qFormat/>
    <w:uiPriority w:val="0"/>
    <w:rPr>
      <w:rFonts w:ascii="Tahoma" w:hAnsi="Tahoma"/>
      <w:sz w:val="24"/>
    </w:rPr>
  </w:style>
  <w:style w:type="paragraph" w:customStyle="1" w:styleId="96">
    <w:name w:val="D&amp;L"/>
    <w:basedOn w:val="22"/>
    <w:autoRedefine/>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7">
    <w:name w:val="正文文本 3 Char"/>
    <w:basedOn w:val="38"/>
    <w:link w:val="9"/>
    <w:autoRedefine/>
    <w:qFormat/>
    <w:uiPriority w:val="99"/>
    <w:rPr>
      <w:rFonts w:ascii="Calibri" w:hAnsi="Calibri" w:eastAsia="宋体" w:cs="Times New Roman"/>
      <w:sz w:val="16"/>
      <w:szCs w:val="16"/>
      <w:lang w:val="zh-CN" w:eastAsia="zh-CN"/>
    </w:rPr>
  </w:style>
  <w:style w:type="paragraph" w:customStyle="1" w:styleId="98">
    <w:name w:val="xl31"/>
    <w:basedOn w:val="1"/>
    <w:autoRedefine/>
    <w:qFormat/>
    <w:uiPriority w:val="0"/>
    <w:pPr>
      <w:widowControl/>
      <w:spacing w:before="100" w:beforeAutospacing="1" w:after="100" w:afterAutospacing="1"/>
      <w:jc w:val="center"/>
    </w:pPr>
    <w:rPr>
      <w:rFonts w:ascii="宋体" w:hAnsi="宋体"/>
      <w:b/>
      <w:bCs/>
      <w:kern w:val="0"/>
      <w:sz w:val="28"/>
      <w:szCs w:val="28"/>
    </w:rPr>
  </w:style>
  <w:style w:type="paragraph" w:customStyle="1" w:styleId="9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0">
    <w:name w:val="style23"/>
    <w:autoRedefine/>
    <w:qFormat/>
    <w:uiPriority w:val="0"/>
    <w:rPr>
      <w:rFonts w:ascii="Times New Roman" w:hAnsi="Times New Roman" w:eastAsia="宋体"/>
    </w:rPr>
  </w:style>
  <w:style w:type="paragraph" w:customStyle="1" w:styleId="101">
    <w:name w:val="p0"/>
    <w:basedOn w:val="1"/>
    <w:qFormat/>
    <w:uiPriority w:val="0"/>
    <w:pPr>
      <w:widowControl/>
      <w:jc w:val="left"/>
    </w:pPr>
    <w:rPr>
      <w:rFonts w:ascii="等线" w:hAnsi="等线" w:eastAsia="等线" w:cs="等线"/>
      <w:kern w:val="0"/>
      <w:sz w:val="20"/>
      <w:szCs w:val="22"/>
    </w:rPr>
  </w:style>
  <w:style w:type="paragraph" w:customStyle="1" w:styleId="102">
    <w:name w:val="列表段落1"/>
    <w:basedOn w:val="1"/>
    <w:qFormat/>
    <w:uiPriority w:val="34"/>
    <w:pPr>
      <w:ind w:firstLine="420" w:firstLineChars="200"/>
    </w:pPr>
    <w:rPr>
      <w:szCs w:val="24"/>
    </w:rPr>
  </w:style>
  <w:style w:type="paragraph" w:customStyle="1" w:styleId="10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104">
    <w:name w:val="List Paragraph"/>
    <w:basedOn w:val="1"/>
    <w:qFormat/>
    <w:uiPriority w:val="99"/>
    <w:pPr>
      <w:ind w:firstLine="420" w:firstLineChars="200"/>
    </w:pPr>
  </w:style>
  <w:style w:type="table" w:customStyle="1" w:styleId="105">
    <w:name w:val="Table Normal"/>
    <w:autoRedefine/>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106">
    <w:name w:val="layui-this"/>
    <w:basedOn w:val="38"/>
    <w:qFormat/>
    <w:uiPriority w:val="0"/>
    <w:rPr>
      <w:bdr w:val="single" w:color="EEEEEE" w:sz="6" w:space="0"/>
      <w:shd w:val="clear" w:fill="FFFFFF"/>
    </w:rPr>
  </w:style>
  <w:style w:type="character" w:customStyle="1" w:styleId="107">
    <w:name w:val="hover7"/>
    <w:basedOn w:val="38"/>
    <w:qFormat/>
    <w:uiPriority w:val="0"/>
    <w:rPr>
      <w:u w:val="single"/>
    </w:rPr>
  </w:style>
  <w:style w:type="character" w:customStyle="1" w:styleId="108">
    <w:name w:val="first-child3"/>
    <w:basedOn w:val="38"/>
    <w:qFormat/>
    <w:uiPriority w:val="0"/>
  </w:style>
  <w:style w:type="paragraph" w:customStyle="1" w:styleId="109">
    <w:name w:val="Table Paragraph"/>
    <w:basedOn w:val="1"/>
    <w:autoRedefine/>
    <w:qFormat/>
    <w:uiPriority w:val="99"/>
    <w:pPr>
      <w:jc w:val="left"/>
    </w:pPr>
    <w:rPr>
      <w:rFonts w:ascii="宋体" w:hAnsi="宋体" w:cs="宋体"/>
      <w:kern w:val="0"/>
      <w:sz w:val="22"/>
      <w:szCs w:val="22"/>
      <w:lang w:eastAsia="en-US"/>
    </w:rPr>
  </w:style>
  <w:style w:type="character" w:customStyle="1" w:styleId="110">
    <w:name w:val="hover"/>
    <w:basedOn w:val="38"/>
    <w:qFormat/>
    <w:uiPriority w:val="0"/>
    <w:rPr>
      <w:u w:val="single"/>
    </w:rPr>
  </w:style>
  <w:style w:type="character" w:customStyle="1" w:styleId="111">
    <w:name w:val="first-child2"/>
    <w:basedOn w:val="38"/>
    <w:qFormat/>
    <w:uiPriority w:val="0"/>
  </w:style>
  <w:style w:type="character" w:customStyle="1" w:styleId="112">
    <w:name w:val="first-child"/>
    <w:basedOn w:val="38"/>
    <w:qFormat/>
    <w:uiPriority w:val="0"/>
  </w:style>
  <w:style w:type="character" w:customStyle="1" w:styleId="113">
    <w:name w:val="hover5"/>
    <w:basedOn w:val="38"/>
    <w:qFormat/>
    <w:uiPriority w:val="0"/>
    <w:rPr>
      <w:u w:val="single"/>
    </w:rPr>
  </w:style>
  <w:style w:type="character" w:customStyle="1" w:styleId="114">
    <w:name w:val="NormalCharacter"/>
    <w:semiHidden/>
    <w:qFormat/>
    <w:uiPriority w:val="99"/>
  </w:style>
  <w:style w:type="character" w:customStyle="1" w:styleId="115">
    <w:name w:val="标题 2 字符"/>
    <w:link w:val="3"/>
    <w:autoRedefine/>
    <w:qFormat/>
    <w:uiPriority w:val="0"/>
    <w:rPr>
      <w:rFonts w:ascii="Arial" w:hAnsi="Arial" w:eastAsia="黑体"/>
      <w:b/>
      <w:bCs/>
      <w:sz w:val="32"/>
      <w:szCs w:val="32"/>
    </w:rPr>
  </w:style>
  <w:style w:type="character" w:customStyle="1" w:styleId="116">
    <w:name w:val="first-child1"/>
    <w:basedOn w:val="38"/>
    <w:qFormat/>
    <w:uiPriority w:val="0"/>
  </w:style>
  <w:style w:type="character" w:customStyle="1" w:styleId="117">
    <w:name w:val="font0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34</Pages>
  <Words>10926</Words>
  <Characters>11752</Characters>
  <Lines>183</Lines>
  <Paragraphs>51</Paragraphs>
  <TotalTime>26</TotalTime>
  <ScaleCrop>false</ScaleCrop>
  <LinksUpToDate>false</LinksUpToDate>
  <CharactersWithSpaces>11945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nana</cp:lastModifiedBy>
  <cp:lastPrinted>2026-04-14T06:22:00Z</cp:lastPrinted>
  <dcterms:modified xsi:type="dcterms:W3CDTF">2026-07-21T03:29:28Z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8E64B363E0F04F999882A521200256AC</vt:lpwstr>
  </property>
  <property fmtid="{D5CDD505-2E9C-101B-9397-08002B2CF9AE}" pid="4" name="KSOTemplateDocerSaveRecord">
    <vt:lpwstr>eyJoZGlkIjoiYzMyZDJhYzc2NDQ4YmM0NDliMTBmZTgxNzk1YWY5ZDciLCJ1c2VySWQiOiI5NTg5NDIyNjEifQ==</vt:lpwstr>
  </property>
</Properties>
</file>