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4CAFA">
      <w:pPr>
        <w:widowControl w:val="0"/>
        <w:kinsoku/>
        <w:autoSpaceDE/>
        <w:autoSpaceDN/>
        <w:adjustRightInd w:val="0"/>
        <w:snapToGrid w:val="0"/>
        <w:spacing w:line="920" w:lineRule="exact"/>
        <w:jc w:val="center"/>
        <w:textAlignment w:val="auto"/>
        <w:outlineLvl w:val="0"/>
        <w:rPr>
          <w:rFonts w:hint="eastAsia" w:hAnsi="宋体" w:cs="宋体"/>
          <w:b/>
          <w:bCs/>
          <w:snapToGrid/>
          <w:color w:val="000000"/>
          <w:kern w:val="2"/>
          <w:sz w:val="44"/>
          <w:szCs w:val="44"/>
          <w:lang w:val="en-US" w:eastAsia="zh-CN"/>
        </w:rPr>
      </w:pPr>
      <w:bookmarkStart w:id="0" w:name="_Toc20472"/>
    </w:p>
    <w:p w14:paraId="0BAC809A">
      <w:pPr>
        <w:widowControl w:val="0"/>
        <w:kinsoku/>
        <w:autoSpaceDE/>
        <w:autoSpaceDN/>
        <w:adjustRightInd w:val="0"/>
        <w:snapToGrid w:val="0"/>
        <w:spacing w:line="920" w:lineRule="exact"/>
        <w:jc w:val="center"/>
        <w:textAlignment w:val="auto"/>
        <w:outlineLvl w:val="0"/>
        <w:rPr>
          <w:rFonts w:hint="eastAsia" w:ascii="宋体" w:hAnsi="宋体" w:eastAsia="宋体" w:cs="宋体"/>
          <w:b/>
          <w:bCs/>
          <w:snapToGrid/>
          <w:color w:val="000000"/>
          <w:kern w:val="2"/>
          <w:sz w:val="48"/>
          <w:szCs w:val="48"/>
          <w:lang w:eastAsia="zh-CN"/>
        </w:rPr>
      </w:pPr>
      <w:r>
        <w:rPr>
          <w:rFonts w:hint="eastAsia" w:hAnsi="宋体" w:cs="宋体"/>
          <w:b/>
          <w:bCs/>
          <w:snapToGrid/>
          <w:color w:val="000000"/>
          <w:kern w:val="2"/>
          <w:sz w:val="44"/>
          <w:szCs w:val="44"/>
          <w:lang w:val="en-US" w:eastAsia="zh-CN"/>
        </w:rPr>
        <w:t>霍山县农村饮水提升工程（2025-2026年霍山县小型引调水工程）水土保持方案编制、监测、验收服务项目</w:t>
      </w:r>
    </w:p>
    <w:p w14:paraId="2CDE2C93">
      <w:pPr>
        <w:pStyle w:val="14"/>
        <w:rPr>
          <w:rFonts w:hint="eastAsia"/>
          <w:lang w:eastAsia="zh-CN"/>
        </w:rPr>
      </w:pPr>
    </w:p>
    <w:p w14:paraId="69A4F0DB">
      <w:pPr>
        <w:widowControl w:val="0"/>
        <w:kinsoku/>
        <w:autoSpaceDE/>
        <w:autoSpaceDN/>
        <w:adjustRightInd w:val="0"/>
        <w:snapToGrid w:val="0"/>
        <w:spacing w:line="920" w:lineRule="exact"/>
        <w:jc w:val="center"/>
        <w:textAlignment w:val="auto"/>
        <w:outlineLvl w:val="0"/>
        <w:rPr>
          <w:rFonts w:hint="eastAsia" w:ascii="宋体" w:hAnsi="宋体" w:eastAsia="宋体" w:cs="宋体"/>
          <w:b/>
          <w:bCs/>
          <w:snapToGrid/>
          <w:color w:val="000000"/>
          <w:kern w:val="2"/>
          <w:sz w:val="48"/>
          <w:szCs w:val="48"/>
          <w:lang w:eastAsia="zh-CN"/>
        </w:rPr>
      </w:pPr>
      <w:bookmarkStart w:id="1" w:name="_Toc23187"/>
      <w:bookmarkStart w:id="2" w:name="_Toc19946"/>
      <w:bookmarkStart w:id="3" w:name="_Toc24200"/>
      <w:bookmarkStart w:id="4" w:name="_Toc29197"/>
    </w:p>
    <w:p w14:paraId="17FBC6DC">
      <w:pPr>
        <w:widowControl w:val="0"/>
        <w:kinsoku/>
        <w:autoSpaceDE/>
        <w:autoSpaceDN/>
        <w:adjustRightInd w:val="0"/>
        <w:snapToGrid w:val="0"/>
        <w:spacing w:line="920" w:lineRule="exact"/>
        <w:jc w:val="center"/>
        <w:textAlignment w:val="auto"/>
        <w:outlineLvl w:val="0"/>
        <w:rPr>
          <w:rFonts w:hint="eastAsia" w:ascii="宋体" w:hAnsi="宋体" w:eastAsia="宋体" w:cs="宋体"/>
          <w:b/>
          <w:bCs/>
          <w:snapToGrid/>
          <w:color w:val="000000"/>
          <w:kern w:val="2"/>
          <w:sz w:val="48"/>
          <w:szCs w:val="48"/>
          <w:lang w:eastAsia="zh-CN"/>
        </w:rPr>
      </w:pPr>
      <w:r>
        <w:rPr>
          <w:rFonts w:hint="eastAsia" w:ascii="宋体" w:hAnsi="宋体" w:eastAsia="宋体" w:cs="宋体"/>
          <w:b/>
          <w:bCs/>
          <w:snapToGrid/>
          <w:color w:val="000000"/>
          <w:kern w:val="2"/>
          <w:sz w:val="48"/>
          <w:szCs w:val="48"/>
          <w:lang w:eastAsia="zh-CN"/>
        </w:rPr>
        <w:t>竞争性磋商文件</w:t>
      </w:r>
      <w:bookmarkEnd w:id="0"/>
      <w:bookmarkEnd w:id="1"/>
      <w:bookmarkEnd w:id="2"/>
      <w:bookmarkEnd w:id="3"/>
      <w:bookmarkEnd w:id="4"/>
    </w:p>
    <w:p w14:paraId="5653DC98">
      <w:pPr>
        <w:pStyle w:val="36"/>
        <w:kinsoku/>
        <w:autoSpaceDE/>
        <w:autoSpaceDN/>
        <w:adjustRightInd/>
        <w:snapToGrid/>
        <w:spacing w:line="240" w:lineRule="auto"/>
        <w:textAlignment w:val="auto"/>
        <w:rPr>
          <w:rFonts w:hint="eastAsia" w:ascii="宋体" w:hAnsi="宋体" w:eastAsia="宋体" w:cs="宋体"/>
          <w:b/>
          <w:bCs/>
          <w:snapToGrid/>
          <w:color w:val="000000"/>
          <w:sz w:val="48"/>
          <w:szCs w:val="48"/>
        </w:rPr>
      </w:pPr>
    </w:p>
    <w:p w14:paraId="20E23D36">
      <w:pPr>
        <w:pStyle w:val="36"/>
        <w:kinsoku/>
        <w:autoSpaceDE/>
        <w:autoSpaceDN/>
        <w:adjustRightInd/>
        <w:snapToGrid/>
        <w:spacing w:line="240" w:lineRule="auto"/>
        <w:textAlignment w:val="auto"/>
        <w:rPr>
          <w:rFonts w:hint="eastAsia" w:ascii="宋体" w:hAnsi="宋体" w:eastAsia="宋体" w:cs="宋体"/>
          <w:b/>
          <w:bCs/>
          <w:snapToGrid/>
          <w:color w:val="000000"/>
          <w:sz w:val="48"/>
          <w:szCs w:val="48"/>
        </w:rPr>
      </w:pPr>
    </w:p>
    <w:p w14:paraId="5F4AEEF9">
      <w:pPr>
        <w:pStyle w:val="36"/>
        <w:kinsoku/>
        <w:autoSpaceDE/>
        <w:autoSpaceDN/>
        <w:adjustRightInd/>
        <w:snapToGrid/>
        <w:spacing w:line="240" w:lineRule="auto"/>
        <w:textAlignment w:val="auto"/>
        <w:rPr>
          <w:rFonts w:hint="eastAsia" w:ascii="宋体" w:hAnsi="宋体" w:eastAsia="宋体" w:cs="宋体"/>
          <w:b/>
          <w:bCs/>
          <w:snapToGrid/>
          <w:color w:val="000000"/>
          <w:sz w:val="48"/>
          <w:szCs w:val="48"/>
        </w:rPr>
      </w:pPr>
    </w:p>
    <w:p w14:paraId="33AEE699">
      <w:pPr>
        <w:widowControl w:val="0"/>
        <w:kinsoku/>
        <w:autoSpaceDE/>
        <w:autoSpaceDN/>
        <w:adjustRightInd w:val="0"/>
        <w:snapToGrid w:val="0"/>
        <w:spacing w:line="800" w:lineRule="exact"/>
        <w:jc w:val="both"/>
        <w:textAlignment w:val="auto"/>
        <w:rPr>
          <w:rFonts w:hint="eastAsia" w:ascii="宋体" w:hAnsi="宋体" w:eastAsia="宋体" w:cs="宋体"/>
          <w:b/>
          <w:snapToGrid/>
          <w:color w:val="000000"/>
          <w:kern w:val="2"/>
          <w:sz w:val="36"/>
          <w:szCs w:val="36"/>
          <w:lang w:eastAsia="zh-CN"/>
        </w:rPr>
      </w:pPr>
      <w:r>
        <w:rPr>
          <w:rFonts w:hint="eastAsia" w:ascii="宋体" w:hAnsi="宋体" w:eastAsia="宋体" w:cs="宋体"/>
          <w:b/>
          <w:snapToGrid/>
          <w:color w:val="000000"/>
          <w:kern w:val="2"/>
          <w:sz w:val="36"/>
          <w:szCs w:val="36"/>
          <w:lang w:eastAsia="zh-CN"/>
        </w:rPr>
        <w:t xml:space="preserve">               </w:t>
      </w:r>
    </w:p>
    <w:p w14:paraId="792E60CD">
      <w:pPr>
        <w:pStyle w:val="16"/>
        <w:rPr>
          <w:rFonts w:hint="eastAsia" w:ascii="宋体" w:hAnsi="宋体" w:eastAsia="宋体" w:cs="宋体"/>
          <w:b/>
          <w:snapToGrid/>
          <w:color w:val="000000"/>
          <w:kern w:val="2"/>
          <w:sz w:val="36"/>
          <w:szCs w:val="36"/>
          <w:lang w:eastAsia="zh-CN"/>
        </w:rPr>
      </w:pPr>
    </w:p>
    <w:p w14:paraId="1935FF72">
      <w:pPr>
        <w:pStyle w:val="13"/>
        <w:rPr>
          <w:rFonts w:hint="eastAsia" w:ascii="宋体" w:hAnsi="宋体" w:eastAsia="宋体" w:cs="宋体"/>
          <w:b/>
          <w:snapToGrid/>
          <w:color w:val="000000"/>
          <w:kern w:val="2"/>
          <w:sz w:val="36"/>
          <w:szCs w:val="36"/>
          <w:lang w:eastAsia="zh-CN"/>
        </w:rPr>
      </w:pPr>
    </w:p>
    <w:p w14:paraId="52EF3B0D">
      <w:pPr>
        <w:pStyle w:val="36"/>
        <w:kinsoku/>
        <w:autoSpaceDE/>
        <w:autoSpaceDN/>
        <w:adjustRightInd/>
        <w:snapToGrid/>
        <w:spacing w:line="240" w:lineRule="auto"/>
        <w:ind w:left="0" w:leftChars="0" w:firstLine="0" w:firstLineChars="0"/>
        <w:textAlignment w:val="auto"/>
        <w:rPr>
          <w:rFonts w:hint="eastAsia" w:ascii="宋体" w:hAnsi="宋体" w:eastAsia="宋体" w:cs="宋体"/>
          <w:b/>
          <w:snapToGrid/>
          <w:color w:val="000000"/>
          <w:sz w:val="30"/>
          <w:szCs w:val="30"/>
        </w:rPr>
      </w:pPr>
    </w:p>
    <w:p w14:paraId="1B9DA7C5">
      <w:pPr>
        <w:widowControl w:val="0"/>
        <w:kinsoku/>
        <w:autoSpaceDE/>
        <w:autoSpaceDN/>
        <w:adjustRightInd w:val="0"/>
        <w:snapToGrid w:val="0"/>
        <w:spacing w:line="800" w:lineRule="exact"/>
        <w:jc w:val="center"/>
        <w:textAlignment w:val="auto"/>
        <w:outlineLvl w:val="0"/>
        <w:rPr>
          <w:rFonts w:hint="eastAsia" w:ascii="宋体" w:hAnsi="宋体" w:eastAsia="宋体" w:cs="宋体"/>
          <w:b/>
          <w:snapToGrid/>
          <w:color w:val="000000"/>
          <w:spacing w:val="-13"/>
          <w:kern w:val="2"/>
          <w:sz w:val="36"/>
          <w:szCs w:val="36"/>
          <w:lang w:eastAsia="zh-CN"/>
        </w:rPr>
      </w:pPr>
      <w:bookmarkStart w:id="5" w:name="_Toc15771"/>
      <w:bookmarkStart w:id="6" w:name="_Toc2011"/>
      <w:bookmarkStart w:id="7" w:name="_Toc26492"/>
      <w:bookmarkStart w:id="8" w:name="_Toc19806"/>
      <w:bookmarkStart w:id="9" w:name="_Toc15416"/>
      <w:r>
        <w:rPr>
          <w:rFonts w:hint="eastAsia" w:ascii="宋体" w:hAnsi="宋体" w:eastAsia="宋体" w:cs="宋体"/>
          <w:b/>
          <w:snapToGrid/>
          <w:color w:val="000000"/>
          <w:spacing w:val="-13"/>
          <w:kern w:val="2"/>
          <w:sz w:val="36"/>
          <w:szCs w:val="36"/>
          <w:lang w:val="en-US" w:eastAsia="zh-CN"/>
        </w:rPr>
        <w:t>采购</w:t>
      </w:r>
      <w:r>
        <w:rPr>
          <w:rFonts w:hint="eastAsia" w:ascii="宋体" w:hAnsi="宋体" w:eastAsia="宋体" w:cs="宋体"/>
          <w:b/>
          <w:snapToGrid/>
          <w:color w:val="000000"/>
          <w:spacing w:val="-13"/>
          <w:kern w:val="2"/>
          <w:sz w:val="36"/>
          <w:szCs w:val="36"/>
          <w:lang w:eastAsia="zh-CN"/>
        </w:rPr>
        <w:t>单位：</w:t>
      </w:r>
      <w:bookmarkEnd w:id="5"/>
      <w:bookmarkEnd w:id="6"/>
      <w:bookmarkEnd w:id="7"/>
      <w:bookmarkEnd w:id="8"/>
      <w:bookmarkEnd w:id="9"/>
      <w:bookmarkStart w:id="10" w:name="_Toc10562"/>
      <w:bookmarkStart w:id="11" w:name="_Toc22735"/>
      <w:bookmarkStart w:id="12" w:name="_Toc24302"/>
      <w:r>
        <w:rPr>
          <w:rFonts w:hint="eastAsia" w:ascii="宋体" w:hAnsi="宋体" w:eastAsia="宋体" w:cs="宋体"/>
          <w:b/>
          <w:snapToGrid/>
          <w:color w:val="000000"/>
          <w:spacing w:val="-13"/>
          <w:kern w:val="2"/>
          <w:sz w:val="36"/>
          <w:szCs w:val="36"/>
          <w:lang w:eastAsia="zh-CN"/>
        </w:rPr>
        <w:t>霍山县水利工程项目建设中心</w:t>
      </w:r>
    </w:p>
    <w:p w14:paraId="70150917">
      <w:pPr>
        <w:widowControl w:val="0"/>
        <w:kinsoku/>
        <w:autoSpaceDE/>
        <w:autoSpaceDN/>
        <w:adjustRightInd w:val="0"/>
        <w:snapToGrid w:val="0"/>
        <w:spacing w:line="800" w:lineRule="exact"/>
        <w:jc w:val="center"/>
        <w:textAlignment w:val="auto"/>
        <w:outlineLvl w:val="0"/>
        <w:rPr>
          <w:rFonts w:hint="eastAsia" w:ascii="宋体" w:hAnsi="宋体" w:eastAsia="宋体" w:cs="宋体"/>
          <w:b/>
          <w:snapToGrid/>
          <w:color w:val="000000"/>
          <w:spacing w:val="-13"/>
          <w:kern w:val="2"/>
          <w:sz w:val="36"/>
          <w:szCs w:val="36"/>
          <w:lang w:eastAsia="zh-CN"/>
        </w:rPr>
      </w:pPr>
      <w:r>
        <w:rPr>
          <w:rFonts w:hint="eastAsia" w:ascii="宋体" w:hAnsi="宋体" w:eastAsia="宋体" w:cs="宋体"/>
          <w:b/>
          <w:snapToGrid/>
          <w:color w:val="000000"/>
          <w:spacing w:val="-13"/>
          <w:kern w:val="2"/>
          <w:sz w:val="36"/>
          <w:szCs w:val="36"/>
          <w:lang w:val="en-US" w:eastAsia="zh-CN"/>
        </w:rPr>
        <w:t xml:space="preserve">         </w:t>
      </w:r>
      <w:r>
        <w:rPr>
          <w:rFonts w:hint="eastAsia" w:ascii="宋体" w:hAnsi="宋体" w:eastAsia="宋体" w:cs="宋体"/>
          <w:b/>
          <w:snapToGrid/>
          <w:color w:val="000000"/>
          <w:spacing w:val="-13"/>
          <w:kern w:val="2"/>
          <w:sz w:val="36"/>
          <w:szCs w:val="36"/>
          <w:lang w:eastAsia="zh-CN"/>
        </w:rPr>
        <w:t>安徽大别山水利投资有限公司</w:t>
      </w:r>
    </w:p>
    <w:p w14:paraId="0DB6CBB3">
      <w:pPr>
        <w:widowControl w:val="0"/>
        <w:kinsoku/>
        <w:autoSpaceDE/>
        <w:autoSpaceDN/>
        <w:adjustRightInd w:val="0"/>
        <w:snapToGrid w:val="0"/>
        <w:spacing w:line="800" w:lineRule="exact"/>
        <w:jc w:val="center"/>
        <w:textAlignment w:val="auto"/>
        <w:outlineLvl w:val="0"/>
        <w:rPr>
          <w:rFonts w:hint="default" w:ascii="宋体" w:hAnsi="宋体" w:eastAsia="宋体" w:cs="宋体"/>
          <w:b/>
          <w:snapToGrid/>
          <w:color w:val="000000"/>
          <w:spacing w:val="-13"/>
          <w:kern w:val="2"/>
          <w:sz w:val="36"/>
          <w:szCs w:val="36"/>
          <w:lang w:val="en-US" w:eastAsia="zh-CN"/>
        </w:rPr>
      </w:pPr>
      <w:bookmarkStart w:id="13" w:name="_Toc14622"/>
      <w:bookmarkStart w:id="14" w:name="_Toc32373"/>
      <w:r>
        <w:rPr>
          <w:rFonts w:hint="eastAsia" w:ascii="宋体" w:hAnsi="宋体" w:eastAsia="宋体" w:cs="宋体"/>
          <w:b/>
          <w:snapToGrid/>
          <w:color w:val="000000"/>
          <w:kern w:val="2"/>
          <w:sz w:val="36"/>
          <w:szCs w:val="36"/>
          <w:lang w:eastAsia="zh-CN"/>
        </w:rPr>
        <w:t>代理机构：</w:t>
      </w:r>
      <w:bookmarkEnd w:id="10"/>
      <w:bookmarkEnd w:id="11"/>
      <w:bookmarkEnd w:id="12"/>
      <w:bookmarkEnd w:id="13"/>
      <w:bookmarkEnd w:id="14"/>
      <w:r>
        <w:rPr>
          <w:rFonts w:hint="eastAsia" w:ascii="宋体" w:hAnsi="宋体" w:eastAsia="宋体" w:cs="宋体"/>
          <w:b/>
          <w:snapToGrid/>
          <w:color w:val="000000"/>
          <w:spacing w:val="-13"/>
          <w:kern w:val="2"/>
          <w:sz w:val="36"/>
          <w:szCs w:val="36"/>
          <w:lang w:val="en-US" w:eastAsia="zh-CN"/>
        </w:rPr>
        <w:t>安徽衡源项目管理有限公司</w:t>
      </w:r>
    </w:p>
    <w:p w14:paraId="25DD7B1B">
      <w:pPr>
        <w:adjustRightInd w:val="0"/>
        <w:snapToGrid w:val="0"/>
        <w:spacing w:line="800" w:lineRule="exact"/>
        <w:jc w:val="center"/>
        <w:rPr>
          <w:rFonts w:hint="eastAsia" w:ascii="宋体" w:hAnsi="宋体" w:cs="宋体"/>
          <w:b/>
          <w:color w:val="000000"/>
          <w:spacing w:val="-7"/>
          <w:sz w:val="36"/>
          <w:szCs w:val="36"/>
        </w:rPr>
        <w:sectPr>
          <w:footerReference r:id="rId6" w:type="default"/>
          <w:headerReference r:id="rId5" w:type="even"/>
          <w:footerReference r:id="rId7" w:type="even"/>
          <w:pgSz w:w="11906" w:h="16838"/>
          <w:pgMar w:top="1474" w:right="1134" w:bottom="1247" w:left="1247" w:header="851" w:footer="992" w:gutter="0"/>
          <w:pgNumType w:fmt="decimal" w:start="1"/>
          <w:cols w:space="720" w:num="1"/>
          <w:titlePg/>
          <w:docGrid w:type="lines" w:linePitch="312" w:charSpace="0"/>
        </w:sectPr>
      </w:pPr>
      <w:r>
        <w:rPr>
          <w:rFonts w:hint="eastAsia" w:ascii="宋体" w:hAnsi="宋体" w:eastAsia="宋体" w:cs="宋体"/>
          <w:b/>
          <w:snapToGrid/>
          <w:color w:val="000000"/>
          <w:kern w:val="2"/>
          <w:sz w:val="36"/>
          <w:szCs w:val="36"/>
          <w:lang w:eastAsia="zh-CN"/>
        </w:rPr>
        <w:t>编制时间：</w:t>
      </w:r>
      <w:r>
        <w:rPr>
          <w:rFonts w:hint="eastAsia" w:ascii="宋体" w:hAnsi="宋体" w:eastAsia="宋体" w:cs="宋体"/>
          <w:b/>
          <w:snapToGrid/>
          <w:color w:val="000000"/>
          <w:spacing w:val="-7"/>
          <w:kern w:val="2"/>
          <w:sz w:val="36"/>
          <w:szCs w:val="36"/>
          <w:lang w:eastAsia="zh-CN"/>
        </w:rPr>
        <w:t>二○二</w:t>
      </w:r>
      <w:r>
        <w:rPr>
          <w:rFonts w:hint="eastAsia" w:ascii="宋体" w:hAnsi="宋体" w:eastAsia="宋体" w:cs="宋体"/>
          <w:b/>
          <w:snapToGrid/>
          <w:color w:val="000000"/>
          <w:spacing w:val="-7"/>
          <w:kern w:val="2"/>
          <w:sz w:val="36"/>
          <w:szCs w:val="36"/>
          <w:lang w:val="en-US" w:eastAsia="zh-CN"/>
        </w:rPr>
        <w:t>六</w:t>
      </w:r>
      <w:r>
        <w:rPr>
          <w:rFonts w:hint="eastAsia" w:ascii="宋体" w:hAnsi="宋体" w:eastAsia="宋体" w:cs="宋体"/>
          <w:b/>
          <w:snapToGrid/>
          <w:color w:val="000000"/>
          <w:spacing w:val="-7"/>
          <w:kern w:val="2"/>
          <w:sz w:val="36"/>
          <w:szCs w:val="36"/>
          <w:lang w:eastAsia="zh-CN"/>
        </w:rPr>
        <w:t>年</w:t>
      </w:r>
      <w:r>
        <w:rPr>
          <w:rFonts w:hint="eastAsia" w:ascii="宋体" w:hAnsi="宋体" w:eastAsia="宋体" w:cs="宋体"/>
          <w:b/>
          <w:snapToGrid/>
          <w:color w:val="000000"/>
          <w:spacing w:val="-7"/>
          <w:kern w:val="2"/>
          <w:sz w:val="36"/>
          <w:szCs w:val="36"/>
          <w:lang w:val="en-US" w:eastAsia="zh-CN"/>
        </w:rPr>
        <w:t>一</w:t>
      </w:r>
      <w:r>
        <w:rPr>
          <w:rFonts w:hint="eastAsia" w:ascii="宋体" w:hAnsi="宋体" w:eastAsia="宋体" w:cs="宋体"/>
          <w:b/>
          <w:snapToGrid/>
          <w:color w:val="000000"/>
          <w:spacing w:val="-7"/>
          <w:kern w:val="2"/>
          <w:sz w:val="36"/>
          <w:szCs w:val="36"/>
          <w:lang w:eastAsia="zh-CN"/>
        </w:rPr>
        <w:t>月</w:t>
      </w:r>
    </w:p>
    <w:p w14:paraId="7541C04C">
      <w:pPr>
        <w:widowControl w:val="0"/>
        <w:kinsoku/>
        <w:autoSpaceDE/>
        <w:autoSpaceDN/>
        <w:adjustRightInd/>
        <w:snapToGrid/>
        <w:spacing w:before="0" w:beforeLines="0" w:after="0" w:afterLines="0" w:line="240" w:lineRule="auto"/>
        <w:ind w:left="0" w:leftChars="0" w:right="0" w:rightChars="0" w:firstLine="0" w:firstLineChars="0"/>
        <w:jc w:val="center"/>
        <w:textAlignment w:val="auto"/>
        <w:rPr>
          <w:rFonts w:ascii="宋体" w:hAnsi="宋体" w:eastAsia="宋体" w:cs="Times New Roman"/>
          <w:snapToGrid/>
          <w:kern w:val="2"/>
          <w:sz w:val="44"/>
          <w:szCs w:val="40"/>
          <w:lang w:eastAsia="zh-CN"/>
        </w:rPr>
      </w:pPr>
    </w:p>
    <w:p w14:paraId="5C04E6C7">
      <w:pPr>
        <w:widowControl w:val="0"/>
        <w:kinsoku/>
        <w:autoSpaceDE/>
        <w:autoSpaceDN/>
        <w:adjustRightInd/>
        <w:snapToGrid/>
        <w:spacing w:before="0" w:beforeLines="0" w:after="0" w:afterLines="0" w:line="240" w:lineRule="auto"/>
        <w:ind w:left="0" w:leftChars="0" w:right="0" w:rightChars="0" w:firstLine="0" w:firstLineChars="0"/>
        <w:jc w:val="center"/>
        <w:textAlignment w:val="auto"/>
        <w:rPr>
          <w:rFonts w:ascii="宋体" w:hAnsi="宋体" w:eastAsia="宋体" w:cs="Times New Roman"/>
          <w:snapToGrid/>
          <w:kern w:val="2"/>
          <w:sz w:val="44"/>
          <w:szCs w:val="40"/>
          <w:lang w:eastAsia="zh-CN"/>
        </w:rPr>
      </w:pPr>
    </w:p>
    <w:p w14:paraId="7731F21D">
      <w:pPr>
        <w:widowControl w:val="0"/>
        <w:kinsoku/>
        <w:autoSpaceDE/>
        <w:autoSpaceDN/>
        <w:adjustRightInd/>
        <w:snapToGrid/>
        <w:spacing w:before="0" w:beforeLines="0" w:after="0" w:afterLines="0" w:line="240" w:lineRule="auto"/>
        <w:ind w:left="0" w:leftChars="0" w:right="0" w:rightChars="0" w:firstLine="0" w:firstLineChars="0"/>
        <w:jc w:val="center"/>
        <w:textAlignment w:val="auto"/>
        <w:rPr>
          <w:rFonts w:ascii="Times New Roman" w:hAnsi="Times New Roman" w:eastAsia="宋体" w:cs="Times New Roman"/>
          <w:snapToGrid/>
          <w:kern w:val="2"/>
          <w:sz w:val="44"/>
          <w:szCs w:val="40"/>
          <w:lang w:eastAsia="zh-CN"/>
        </w:rPr>
      </w:pPr>
      <w:r>
        <w:rPr>
          <w:rFonts w:ascii="宋体" w:hAnsi="宋体" w:eastAsia="宋体" w:cs="Times New Roman"/>
          <w:snapToGrid/>
          <w:kern w:val="2"/>
          <w:sz w:val="44"/>
          <w:szCs w:val="40"/>
          <w:lang w:eastAsia="zh-CN"/>
        </w:rPr>
        <w:t>目录</w:t>
      </w:r>
    </w:p>
    <w:p w14:paraId="00A13020">
      <w:pPr>
        <w:pStyle w:val="12"/>
        <w:tabs>
          <w:tab w:val="right" w:leader="dot" w:pos="9525"/>
        </w:tabs>
        <w:rPr>
          <w:rFonts w:hint="eastAsia" w:eastAsia="宋体"/>
          <w:lang w:eastAsia="zh-C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TOC \o "1-1" \h \u </w:instrText>
      </w:r>
      <w:r>
        <w:rPr>
          <w:rFonts w:hint="eastAsia" w:ascii="Times New Roman" w:hAnsi="Times New Roman" w:eastAsia="宋体" w:cs="Times New Roman"/>
        </w:rPr>
        <w:fldChar w:fldCharType="separate"/>
      </w:r>
      <w:r>
        <w:rPr>
          <w:rFonts w:hint="eastAsia" w:ascii="Times New Roman" w:hAnsi="Times New Roman" w:eastAsia="宋体" w:cs="Times New Roman"/>
          <w:lang w:val="en-US" w:eastAsia="zh-CN"/>
        </w:rPr>
        <w:t xml:space="preserve"> </w:t>
      </w:r>
    </w:p>
    <w:p w14:paraId="354F1A04">
      <w:pPr>
        <w:pStyle w:val="12"/>
        <w:tabs>
          <w:tab w:val="right" w:leader="dot" w:pos="9525"/>
        </w:tabs>
        <w:rPr>
          <w:rFonts w:hint="eastAsia"/>
          <w:sz w:val="30"/>
          <w:szCs w:val="30"/>
        </w:rPr>
      </w:pPr>
      <w:r>
        <w:rPr>
          <w:rFonts w:hint="eastAsia"/>
          <w:sz w:val="30"/>
          <w:szCs w:val="30"/>
        </w:rPr>
        <w:fldChar w:fldCharType="begin"/>
      </w:r>
      <w:r>
        <w:rPr>
          <w:rFonts w:hint="eastAsia"/>
          <w:sz w:val="30"/>
          <w:szCs w:val="30"/>
        </w:rPr>
        <w:instrText xml:space="preserve"> HYPERLINK \l _Toc1492 </w:instrText>
      </w:r>
      <w:r>
        <w:rPr>
          <w:rFonts w:hint="eastAsia"/>
          <w:sz w:val="30"/>
          <w:szCs w:val="30"/>
        </w:rPr>
        <w:fldChar w:fldCharType="separate"/>
      </w:r>
      <w:r>
        <w:rPr>
          <w:rFonts w:hint="eastAsia"/>
          <w:sz w:val="30"/>
          <w:szCs w:val="30"/>
          <w:lang w:val="en-US" w:eastAsia="zh-CN"/>
        </w:rPr>
        <w:t xml:space="preserve">第一章  </w:t>
      </w:r>
      <w:r>
        <w:rPr>
          <w:rFonts w:hint="eastAsia"/>
          <w:sz w:val="30"/>
          <w:szCs w:val="30"/>
        </w:rPr>
        <w:t>竞争性磋商公告…………………………………………</w:t>
      </w:r>
      <w:r>
        <w:rPr>
          <w:rFonts w:hint="eastAsia" w:eastAsia="宋体"/>
          <w:sz w:val="30"/>
          <w:szCs w:val="30"/>
          <w:lang w:val="en-US" w:eastAsia="zh-CN"/>
        </w:rPr>
        <w:t xml:space="preserve"> </w:t>
      </w:r>
      <w:r>
        <w:rPr>
          <w:rFonts w:hint="eastAsia"/>
          <w:sz w:val="30"/>
          <w:szCs w:val="30"/>
        </w:rPr>
        <w:t>……</w:t>
      </w:r>
      <w:r>
        <w:rPr>
          <w:rFonts w:hint="eastAsia" w:eastAsia="宋体"/>
          <w:sz w:val="30"/>
          <w:szCs w:val="30"/>
          <w:lang w:val="en-US" w:eastAsia="zh-CN"/>
        </w:rPr>
        <w:t>3</w:t>
      </w:r>
      <w:r>
        <w:rPr>
          <w:rFonts w:hint="eastAsia"/>
          <w:sz w:val="30"/>
          <w:szCs w:val="30"/>
        </w:rPr>
        <w:fldChar w:fldCharType="end"/>
      </w:r>
    </w:p>
    <w:p w14:paraId="1E943DBD"/>
    <w:p w14:paraId="3E0A10AE">
      <w:pPr>
        <w:pStyle w:val="12"/>
        <w:tabs>
          <w:tab w:val="right" w:leader="dot" w:pos="9525"/>
        </w:tabs>
        <w:rPr>
          <w:rFonts w:hint="eastAsia"/>
          <w:sz w:val="30"/>
          <w:szCs w:val="30"/>
        </w:rPr>
      </w:pPr>
      <w:r>
        <w:rPr>
          <w:rFonts w:hint="eastAsia"/>
          <w:sz w:val="30"/>
          <w:szCs w:val="30"/>
        </w:rPr>
        <w:fldChar w:fldCharType="begin"/>
      </w:r>
      <w:r>
        <w:rPr>
          <w:rFonts w:hint="eastAsia"/>
          <w:sz w:val="30"/>
          <w:szCs w:val="30"/>
        </w:rPr>
        <w:instrText xml:space="preserve"> HYPERLINK \l _Toc25580 </w:instrText>
      </w:r>
      <w:r>
        <w:rPr>
          <w:rFonts w:hint="eastAsia"/>
          <w:sz w:val="30"/>
          <w:szCs w:val="30"/>
        </w:rPr>
        <w:fldChar w:fldCharType="separate"/>
      </w:r>
      <w:r>
        <w:rPr>
          <w:rFonts w:hint="eastAsia"/>
          <w:sz w:val="30"/>
          <w:szCs w:val="30"/>
          <w:lang w:val="zh-CN"/>
        </w:rPr>
        <w:t>第二章  承包人须知</w:t>
      </w:r>
      <w:r>
        <w:rPr>
          <w:rFonts w:hint="eastAsia"/>
          <w:sz w:val="30"/>
          <w:szCs w:val="30"/>
        </w:rPr>
        <w:t>……………………………………………</w:t>
      </w:r>
      <w:r>
        <w:rPr>
          <w:rFonts w:hint="eastAsia" w:eastAsia="宋体"/>
          <w:sz w:val="30"/>
          <w:szCs w:val="30"/>
          <w:lang w:val="en-US" w:eastAsia="zh-CN"/>
        </w:rPr>
        <w:t xml:space="preserve"> </w:t>
      </w:r>
      <w:r>
        <w:rPr>
          <w:rFonts w:hint="eastAsia"/>
          <w:sz w:val="30"/>
          <w:szCs w:val="30"/>
        </w:rPr>
        <w:t>………</w:t>
      </w:r>
      <w:r>
        <w:rPr>
          <w:rFonts w:hint="eastAsia" w:eastAsia="宋体"/>
          <w:sz w:val="30"/>
          <w:szCs w:val="30"/>
          <w:lang w:val="en-US" w:eastAsia="zh-CN"/>
        </w:rPr>
        <w:t>6</w:t>
      </w:r>
      <w:r>
        <w:rPr>
          <w:rFonts w:hint="eastAsia"/>
          <w:sz w:val="30"/>
          <w:szCs w:val="30"/>
        </w:rPr>
        <w:fldChar w:fldCharType="end"/>
      </w:r>
    </w:p>
    <w:p w14:paraId="0C079AF1"/>
    <w:p w14:paraId="4DFA201D">
      <w:pPr>
        <w:pStyle w:val="12"/>
        <w:tabs>
          <w:tab w:val="right" w:leader="dot" w:pos="9525"/>
        </w:tabs>
        <w:rPr>
          <w:rFonts w:hint="eastAsia" w:eastAsia="宋体"/>
          <w:sz w:val="30"/>
          <w:szCs w:val="30"/>
          <w:lang w:val="en-US" w:eastAsia="zh-CN"/>
        </w:rPr>
      </w:pPr>
      <w:r>
        <w:rPr>
          <w:rFonts w:hint="eastAsia"/>
          <w:sz w:val="30"/>
          <w:szCs w:val="30"/>
        </w:rPr>
        <w:fldChar w:fldCharType="begin"/>
      </w:r>
      <w:r>
        <w:rPr>
          <w:rFonts w:hint="eastAsia"/>
          <w:sz w:val="30"/>
          <w:szCs w:val="30"/>
        </w:rPr>
        <w:instrText xml:space="preserve"> HYPERLINK \l _Toc10458 </w:instrText>
      </w:r>
      <w:r>
        <w:rPr>
          <w:rFonts w:hint="eastAsia"/>
          <w:sz w:val="30"/>
          <w:szCs w:val="30"/>
        </w:rPr>
        <w:fldChar w:fldCharType="separate"/>
      </w:r>
      <w:r>
        <w:rPr>
          <w:rFonts w:hint="eastAsia"/>
          <w:sz w:val="30"/>
          <w:szCs w:val="30"/>
          <w:lang w:val="en-US" w:eastAsia="zh-CN"/>
        </w:rPr>
        <w:t xml:space="preserve">第三章  </w:t>
      </w:r>
      <w:r>
        <w:rPr>
          <w:rFonts w:hint="eastAsia"/>
          <w:sz w:val="30"/>
          <w:szCs w:val="30"/>
        </w:rPr>
        <w:t>采购合同………………………………………………………</w:t>
      </w:r>
      <w:r>
        <w:rPr>
          <w:rFonts w:hint="eastAsia" w:eastAsia="宋体"/>
          <w:sz w:val="30"/>
          <w:szCs w:val="30"/>
          <w:lang w:val="en-US" w:eastAsia="zh-CN"/>
        </w:rPr>
        <w:t>1</w:t>
      </w:r>
      <w:r>
        <w:rPr>
          <w:rFonts w:hint="eastAsia"/>
          <w:sz w:val="30"/>
          <w:szCs w:val="30"/>
        </w:rPr>
        <w:fldChar w:fldCharType="end"/>
      </w:r>
      <w:r>
        <w:rPr>
          <w:rFonts w:hint="eastAsia" w:eastAsia="宋体"/>
          <w:sz w:val="30"/>
          <w:szCs w:val="30"/>
          <w:lang w:val="en-US" w:eastAsia="zh-CN"/>
        </w:rPr>
        <w:t>7</w:t>
      </w:r>
    </w:p>
    <w:p w14:paraId="507666BD"/>
    <w:p w14:paraId="644326C5">
      <w:pPr>
        <w:pStyle w:val="12"/>
        <w:tabs>
          <w:tab w:val="right" w:leader="dot" w:pos="9525"/>
        </w:tabs>
        <w:rPr>
          <w:rFonts w:hint="eastAsia" w:eastAsia="宋体"/>
          <w:sz w:val="30"/>
          <w:szCs w:val="30"/>
          <w:lang w:val="en-US" w:eastAsia="zh-CN"/>
        </w:rPr>
      </w:pPr>
      <w:r>
        <w:rPr>
          <w:rFonts w:hint="eastAsia"/>
          <w:sz w:val="30"/>
          <w:szCs w:val="30"/>
        </w:rPr>
        <w:fldChar w:fldCharType="begin"/>
      </w:r>
      <w:r>
        <w:rPr>
          <w:rFonts w:hint="eastAsia"/>
          <w:sz w:val="30"/>
          <w:szCs w:val="30"/>
        </w:rPr>
        <w:instrText xml:space="preserve"> HYPERLINK \l _Toc27231 </w:instrText>
      </w:r>
      <w:r>
        <w:rPr>
          <w:rFonts w:hint="eastAsia"/>
          <w:sz w:val="30"/>
          <w:szCs w:val="30"/>
        </w:rPr>
        <w:fldChar w:fldCharType="separate"/>
      </w:r>
      <w:r>
        <w:rPr>
          <w:rFonts w:hint="eastAsia"/>
          <w:sz w:val="30"/>
          <w:szCs w:val="30"/>
          <w:lang w:val="en-US" w:eastAsia="zh-CN"/>
        </w:rPr>
        <w:t xml:space="preserve">第四章  </w:t>
      </w:r>
      <w:r>
        <w:rPr>
          <w:rFonts w:hint="eastAsia"/>
          <w:sz w:val="30"/>
          <w:szCs w:val="30"/>
        </w:rPr>
        <w:t>采购需求………………………………………………………</w:t>
      </w:r>
      <w:r>
        <w:rPr>
          <w:rFonts w:hint="eastAsia" w:eastAsia="宋体"/>
          <w:sz w:val="30"/>
          <w:szCs w:val="30"/>
          <w:lang w:val="en-US" w:eastAsia="zh-CN"/>
        </w:rPr>
        <w:t>1</w:t>
      </w:r>
      <w:r>
        <w:rPr>
          <w:rFonts w:hint="eastAsia"/>
          <w:sz w:val="30"/>
          <w:szCs w:val="30"/>
        </w:rPr>
        <w:fldChar w:fldCharType="end"/>
      </w:r>
      <w:r>
        <w:rPr>
          <w:rFonts w:hint="eastAsia" w:eastAsia="宋体"/>
          <w:sz w:val="30"/>
          <w:szCs w:val="30"/>
          <w:lang w:val="en-US" w:eastAsia="zh-CN"/>
        </w:rPr>
        <w:t>7</w:t>
      </w:r>
    </w:p>
    <w:p w14:paraId="109F92DF"/>
    <w:p w14:paraId="5794F029">
      <w:pPr>
        <w:pStyle w:val="12"/>
        <w:tabs>
          <w:tab w:val="right" w:leader="dot" w:pos="9525"/>
        </w:tabs>
        <w:rPr>
          <w:rFonts w:hint="eastAsia" w:eastAsia="宋体"/>
          <w:sz w:val="30"/>
          <w:szCs w:val="30"/>
          <w:lang w:val="en-US" w:eastAsia="zh-CN"/>
        </w:rPr>
      </w:pPr>
      <w:r>
        <w:rPr>
          <w:rFonts w:hint="eastAsia"/>
          <w:sz w:val="30"/>
          <w:szCs w:val="30"/>
        </w:rPr>
        <w:fldChar w:fldCharType="begin"/>
      </w:r>
      <w:r>
        <w:rPr>
          <w:rFonts w:hint="eastAsia"/>
          <w:sz w:val="30"/>
          <w:szCs w:val="30"/>
        </w:rPr>
        <w:instrText xml:space="preserve"> HYPERLINK \l _Toc6054 </w:instrText>
      </w:r>
      <w:r>
        <w:rPr>
          <w:rFonts w:hint="eastAsia"/>
          <w:sz w:val="30"/>
          <w:szCs w:val="30"/>
        </w:rPr>
        <w:fldChar w:fldCharType="separate"/>
      </w:r>
      <w:r>
        <w:rPr>
          <w:rFonts w:hint="eastAsia"/>
          <w:sz w:val="30"/>
          <w:szCs w:val="30"/>
          <w:lang w:val="en-US" w:eastAsia="zh-CN"/>
        </w:rPr>
        <w:t>第五章  评分标准</w:t>
      </w:r>
      <w:r>
        <w:rPr>
          <w:rFonts w:hint="eastAsia"/>
          <w:sz w:val="30"/>
          <w:szCs w:val="30"/>
        </w:rPr>
        <w:t>…………………………………………</w:t>
      </w:r>
      <w:r>
        <w:rPr>
          <w:rFonts w:hint="eastAsia" w:eastAsia="宋体"/>
          <w:sz w:val="30"/>
          <w:szCs w:val="30"/>
          <w:lang w:val="en-US" w:eastAsia="zh-CN"/>
        </w:rPr>
        <w:t>...........</w:t>
      </w:r>
      <w:r>
        <w:rPr>
          <w:rFonts w:hint="eastAsia"/>
          <w:sz w:val="30"/>
          <w:szCs w:val="30"/>
        </w:rPr>
        <w:t>……</w:t>
      </w:r>
      <w:r>
        <w:rPr>
          <w:rFonts w:hint="eastAsia" w:eastAsia="宋体"/>
          <w:sz w:val="30"/>
          <w:szCs w:val="30"/>
          <w:lang w:val="en-US" w:eastAsia="zh-CN"/>
        </w:rPr>
        <w:t>2</w:t>
      </w:r>
      <w:r>
        <w:rPr>
          <w:rFonts w:hint="eastAsia"/>
          <w:sz w:val="30"/>
          <w:szCs w:val="30"/>
        </w:rPr>
        <w:fldChar w:fldCharType="end"/>
      </w:r>
      <w:r>
        <w:rPr>
          <w:rFonts w:hint="eastAsia" w:eastAsia="宋体"/>
          <w:sz w:val="30"/>
          <w:szCs w:val="30"/>
          <w:lang w:val="en-US" w:eastAsia="zh-CN"/>
        </w:rPr>
        <w:t>1</w:t>
      </w:r>
    </w:p>
    <w:p w14:paraId="6A582463"/>
    <w:p w14:paraId="4DBC85AB">
      <w:pPr>
        <w:pStyle w:val="12"/>
        <w:tabs>
          <w:tab w:val="right" w:leader="dot" w:pos="9525"/>
        </w:tabs>
        <w:rPr>
          <w:rFonts w:hint="eastAsia" w:eastAsia="宋体"/>
          <w:sz w:val="30"/>
          <w:szCs w:val="30"/>
          <w:lang w:val="en-US" w:eastAsia="zh-CN"/>
        </w:rPr>
      </w:pPr>
      <w:r>
        <w:rPr>
          <w:rFonts w:hint="eastAsia"/>
          <w:sz w:val="30"/>
          <w:szCs w:val="30"/>
        </w:rPr>
        <w:fldChar w:fldCharType="begin"/>
      </w:r>
      <w:r>
        <w:rPr>
          <w:rFonts w:hint="eastAsia"/>
          <w:sz w:val="30"/>
          <w:szCs w:val="30"/>
        </w:rPr>
        <w:instrText xml:space="preserve"> HYPERLINK \l _Toc2686 </w:instrText>
      </w:r>
      <w:r>
        <w:rPr>
          <w:rFonts w:hint="eastAsia"/>
          <w:sz w:val="30"/>
          <w:szCs w:val="30"/>
        </w:rPr>
        <w:fldChar w:fldCharType="separate"/>
      </w:r>
      <w:r>
        <w:rPr>
          <w:rFonts w:hint="eastAsia"/>
          <w:sz w:val="30"/>
          <w:szCs w:val="30"/>
          <w:lang w:val="en-US" w:eastAsia="zh-CN"/>
        </w:rPr>
        <w:t xml:space="preserve">第六章  </w:t>
      </w:r>
      <w:r>
        <w:rPr>
          <w:rFonts w:hint="eastAsia"/>
          <w:sz w:val="30"/>
          <w:szCs w:val="30"/>
        </w:rPr>
        <w:t>响应文件格式…………………………………………………</w:t>
      </w:r>
      <w:r>
        <w:rPr>
          <w:rFonts w:hint="eastAsia" w:eastAsia="宋体"/>
          <w:sz w:val="30"/>
          <w:szCs w:val="30"/>
          <w:lang w:val="en-US" w:eastAsia="zh-CN"/>
        </w:rPr>
        <w:t>2</w:t>
      </w:r>
      <w:r>
        <w:rPr>
          <w:rFonts w:hint="eastAsia"/>
          <w:sz w:val="30"/>
          <w:szCs w:val="30"/>
        </w:rPr>
        <w:fldChar w:fldCharType="end"/>
      </w:r>
      <w:r>
        <w:rPr>
          <w:rFonts w:hint="eastAsia" w:eastAsia="宋体"/>
          <w:sz w:val="30"/>
          <w:szCs w:val="30"/>
          <w:lang w:val="en-US" w:eastAsia="zh-CN"/>
        </w:rPr>
        <w:t>5</w:t>
      </w:r>
    </w:p>
    <w:p w14:paraId="046AF13C">
      <w:pPr>
        <w:pStyle w:val="12"/>
        <w:tabs>
          <w:tab w:val="right" w:leader="dot" w:pos="9525"/>
        </w:tabs>
        <w:rPr>
          <w:sz w:val="30"/>
          <w:szCs w:val="30"/>
        </w:rPr>
      </w:pPr>
    </w:p>
    <w:p w14:paraId="10D2D677">
      <w:pPr>
        <w:spacing w:before="0" w:beforeLines="0" w:after="0" w:afterLines="0" w:line="240" w:lineRule="auto"/>
        <w:ind w:left="0" w:leftChars="0" w:right="0" w:rightChars="0" w:firstLine="0" w:firstLineChars="0"/>
        <w:jc w:val="both"/>
        <w:rPr>
          <w:rFonts w:hint="eastAsia" w:hAnsi="Times New Roman" w:cs="Times New Roman"/>
          <w:snapToGrid/>
          <w:szCs w:val="20"/>
        </w:rPr>
      </w:pPr>
      <w:r>
        <w:rPr>
          <w:rFonts w:hint="eastAsia" w:hAnsi="Times New Roman" w:cs="Times New Roman"/>
          <w:snapToGrid/>
          <w:szCs w:val="20"/>
        </w:rPr>
        <w:fldChar w:fldCharType="end"/>
      </w:r>
    </w:p>
    <w:p w14:paraId="37B99964">
      <w:pPr>
        <w:rPr>
          <w:rFonts w:hint="eastAsia" w:hAnsi="Times New Roman" w:cs="Times New Roman"/>
          <w:snapToGrid/>
          <w:szCs w:val="20"/>
        </w:rPr>
      </w:pPr>
      <w:r>
        <w:rPr>
          <w:rFonts w:hint="eastAsia" w:hAnsi="Times New Roman" w:cs="Times New Roman"/>
          <w:snapToGrid/>
          <w:szCs w:val="20"/>
        </w:rPr>
        <w:br w:type="page"/>
      </w:r>
    </w:p>
    <w:p w14:paraId="7E525CEE">
      <w:pPr>
        <w:pStyle w:val="14"/>
        <w:rPr>
          <w:rFonts w:hint="eastAsia"/>
          <w:lang w:val="en-US" w:eastAsia="zh-CN"/>
        </w:rPr>
      </w:pPr>
      <w:bookmarkStart w:id="15" w:name="_Toc15574"/>
      <w:bookmarkStart w:id="16" w:name="_Toc1492"/>
      <w:bookmarkStart w:id="17" w:name="_Toc4713"/>
    </w:p>
    <w:p w14:paraId="3042D1B1">
      <w:pPr>
        <w:pStyle w:val="2"/>
        <w:pageBreakBefore w:val="0"/>
        <w:widowControl w:val="0"/>
        <w:wordWrap/>
        <w:overflowPunct/>
        <w:topLinePunct w:val="0"/>
        <w:bidi w:val="0"/>
        <w:spacing w:before="0" w:beforeLines="0" w:after="0" w:afterLines="0" w:line="240" w:lineRule="auto"/>
        <w:jc w:val="center"/>
        <w:rPr>
          <w:rFonts w:hint="eastAsia"/>
        </w:rPr>
      </w:pPr>
      <w:r>
        <w:rPr>
          <w:rFonts w:hint="eastAsia"/>
          <w:lang w:val="en-US" w:eastAsia="zh-CN"/>
        </w:rPr>
        <w:t xml:space="preserve">第一章  </w:t>
      </w:r>
      <w:r>
        <w:rPr>
          <w:rFonts w:hint="eastAsia"/>
        </w:rPr>
        <w:t>竞争性磋商公告</w:t>
      </w:r>
      <w:bookmarkEnd w:id="15"/>
      <w:bookmarkEnd w:id="16"/>
      <w:bookmarkEnd w:id="17"/>
    </w:p>
    <w:p w14:paraId="6E9B688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项目概况：</w:t>
      </w:r>
      <w:r>
        <w:rPr>
          <w:rFonts w:hint="eastAsia" w:ascii="仿宋" w:hAnsi="仿宋" w:eastAsia="仿宋" w:cs="仿宋"/>
          <w:snapToGrid/>
          <w:kern w:val="2"/>
          <w:sz w:val="28"/>
          <w:szCs w:val="28"/>
          <w:u w:val="none"/>
          <w:lang w:eastAsia="zh-CN"/>
        </w:rPr>
        <w:t>霍山县农村饮水提升工程（2025-2026年霍山县小型引调水工程）水土保持方案编制、监测、验收服务项目的潜在供应商应</w:t>
      </w:r>
      <w:r>
        <w:rPr>
          <w:rFonts w:hint="eastAsia" w:ascii="仿宋" w:hAnsi="仿宋" w:eastAsia="仿宋" w:cs="仿宋"/>
          <w:snapToGrid/>
          <w:kern w:val="2"/>
          <w:sz w:val="28"/>
          <w:szCs w:val="28"/>
          <w:lang w:eastAsia="zh-CN"/>
        </w:rPr>
        <w:t>自行到</w:t>
      </w:r>
      <w:r>
        <w:rPr>
          <w:rFonts w:hint="eastAsia" w:ascii="仿宋" w:hAnsi="仿宋" w:eastAsia="仿宋" w:cs="仿宋"/>
          <w:snapToGrid/>
          <w:kern w:val="0"/>
          <w:sz w:val="28"/>
          <w:szCs w:val="28"/>
          <w:lang w:val="en-US" w:eastAsia="zh-CN" w:bidi="ar-SA"/>
        </w:rPr>
        <w:t>安徽衡源项目管理有限公司（</w:t>
      </w:r>
      <w:r>
        <w:rPr>
          <w:rFonts w:hint="eastAsia" w:ascii="仿宋" w:hAnsi="仿宋" w:eastAsia="仿宋" w:cs="仿宋"/>
          <w:b w:val="0"/>
          <w:kern w:val="2"/>
          <w:sz w:val="28"/>
          <w:szCs w:val="28"/>
          <w:lang w:val="en-US" w:eastAsia="zh-CN" w:bidi="ar-SA"/>
        </w:rPr>
        <w:t>http://www.ahhyxmgl.com/</w:t>
      </w:r>
      <w:r>
        <w:rPr>
          <w:rFonts w:hint="eastAsia" w:ascii="仿宋" w:hAnsi="仿宋" w:eastAsia="仿宋" w:cs="仿宋"/>
          <w:snapToGrid/>
          <w:kern w:val="0"/>
          <w:sz w:val="28"/>
          <w:szCs w:val="28"/>
          <w:lang w:val="en-US" w:eastAsia="zh-CN" w:bidi="ar-SA"/>
        </w:rPr>
        <w:t>）</w:t>
      </w:r>
      <w:r>
        <w:rPr>
          <w:rFonts w:hint="eastAsia" w:ascii="仿宋" w:hAnsi="仿宋" w:eastAsia="仿宋" w:cs="仿宋"/>
          <w:snapToGrid/>
          <w:kern w:val="2"/>
          <w:sz w:val="28"/>
          <w:szCs w:val="28"/>
          <w:lang w:eastAsia="zh-CN"/>
        </w:rPr>
        <w:t>下载</w:t>
      </w:r>
      <w:r>
        <w:rPr>
          <w:rFonts w:ascii="Times New Roman" w:hAnsi="Times New Roman" w:eastAsia="宋体" w:cs="Times New Roman"/>
          <w:snapToGrid/>
          <w:kern w:val="2"/>
          <w:szCs w:val="20"/>
          <w:lang w:eastAsia="zh-CN"/>
        </w:rPr>
        <w:fldChar w:fldCharType="begin"/>
      </w:r>
      <w:r>
        <w:rPr>
          <w:rFonts w:ascii="Times New Roman" w:hAnsi="Times New Roman" w:eastAsia="宋体" w:cs="Times New Roman"/>
          <w:snapToGrid/>
          <w:kern w:val="2"/>
          <w:szCs w:val="20"/>
          <w:lang w:eastAsia="zh-CN"/>
        </w:rPr>
        <w:instrText xml:space="preserve"> HYPERLINK "http://ggzy.luan.gov.cn）获取采购文件，并于" </w:instrText>
      </w:r>
      <w:r>
        <w:rPr>
          <w:rFonts w:ascii="Times New Roman" w:hAnsi="Times New Roman" w:eastAsia="宋体" w:cs="Times New Roman"/>
          <w:snapToGrid/>
          <w:kern w:val="2"/>
          <w:szCs w:val="20"/>
          <w:lang w:eastAsia="zh-CN"/>
        </w:rPr>
        <w:fldChar w:fldCharType="separate"/>
      </w:r>
      <w:r>
        <w:rPr>
          <w:rFonts w:hint="eastAsia" w:ascii="仿宋" w:hAnsi="仿宋" w:eastAsia="仿宋" w:cs="仿宋"/>
          <w:snapToGrid/>
          <w:kern w:val="0"/>
          <w:sz w:val="28"/>
          <w:szCs w:val="28"/>
          <w:lang w:val="en-US" w:eastAsia="zh-CN" w:bidi="ar-SA"/>
        </w:rPr>
        <w:t>采购文件</w:t>
      </w:r>
      <w:r>
        <w:rPr>
          <w:rFonts w:hint="eastAsia" w:ascii="仿宋" w:hAnsi="仿宋" w:eastAsia="仿宋" w:cs="仿宋"/>
          <w:snapToGrid/>
          <w:color w:val="333333"/>
          <w:kern w:val="2"/>
          <w:sz w:val="28"/>
          <w:szCs w:val="28"/>
          <w:u w:val="none"/>
          <w:lang w:eastAsia="zh-CN"/>
        </w:rPr>
        <w:t>，并于</w:t>
      </w:r>
      <w:r>
        <w:rPr>
          <w:rFonts w:hint="eastAsia" w:ascii="仿宋" w:hAnsi="仿宋" w:eastAsia="仿宋" w:cs="仿宋"/>
          <w:snapToGrid/>
          <w:color w:val="333333"/>
          <w:kern w:val="2"/>
          <w:sz w:val="28"/>
          <w:szCs w:val="28"/>
          <w:u w:val="none"/>
          <w:lang w:eastAsia="zh-CN"/>
        </w:rPr>
        <w:fldChar w:fldCharType="end"/>
      </w:r>
      <w:r>
        <w:rPr>
          <w:rFonts w:hint="eastAsia" w:ascii="仿宋" w:hAnsi="仿宋" w:eastAsia="仿宋" w:cs="仿宋"/>
          <w:snapToGrid/>
          <w:kern w:val="2"/>
          <w:sz w:val="28"/>
          <w:szCs w:val="28"/>
          <w:u w:val="single"/>
          <w:lang w:val="en-US" w:eastAsia="zh-CN"/>
        </w:rPr>
        <w:t>2026</w:t>
      </w:r>
      <w:r>
        <w:rPr>
          <w:rFonts w:hint="eastAsia" w:ascii="仿宋" w:hAnsi="仿宋" w:eastAsia="仿宋" w:cs="仿宋"/>
          <w:snapToGrid/>
          <w:kern w:val="2"/>
          <w:sz w:val="28"/>
          <w:szCs w:val="28"/>
          <w:highlight w:val="none"/>
          <w:u w:val="none"/>
          <w:lang w:val="en-US" w:eastAsia="zh-CN"/>
        </w:rPr>
        <w:t>年</w:t>
      </w:r>
      <w:r>
        <w:rPr>
          <w:rFonts w:hint="eastAsia" w:ascii="仿宋" w:hAnsi="仿宋" w:eastAsia="仿宋" w:cs="仿宋"/>
          <w:snapToGrid/>
          <w:kern w:val="2"/>
          <w:sz w:val="28"/>
          <w:szCs w:val="28"/>
          <w:highlight w:val="none"/>
          <w:u w:val="single"/>
          <w:lang w:val="en-US" w:eastAsia="zh-CN"/>
        </w:rPr>
        <w:t>2</w:t>
      </w:r>
      <w:r>
        <w:rPr>
          <w:rFonts w:hint="eastAsia" w:ascii="仿宋" w:hAnsi="仿宋" w:eastAsia="仿宋" w:cs="仿宋"/>
          <w:snapToGrid/>
          <w:kern w:val="2"/>
          <w:sz w:val="28"/>
          <w:szCs w:val="28"/>
          <w:highlight w:val="none"/>
          <w:lang w:eastAsia="zh-CN"/>
        </w:rPr>
        <w:t>月</w:t>
      </w:r>
      <w:r>
        <w:rPr>
          <w:rFonts w:hint="eastAsia" w:ascii="仿宋" w:hAnsi="仿宋" w:eastAsia="仿宋" w:cs="仿宋"/>
          <w:snapToGrid/>
          <w:kern w:val="2"/>
          <w:sz w:val="28"/>
          <w:szCs w:val="28"/>
          <w:highlight w:val="none"/>
          <w:u w:val="single"/>
          <w:lang w:val="en-US" w:eastAsia="zh-CN"/>
        </w:rPr>
        <w:t>9</w:t>
      </w:r>
      <w:r>
        <w:rPr>
          <w:rFonts w:hint="eastAsia" w:ascii="仿宋" w:hAnsi="仿宋" w:eastAsia="仿宋" w:cs="仿宋"/>
          <w:snapToGrid/>
          <w:kern w:val="2"/>
          <w:sz w:val="28"/>
          <w:szCs w:val="28"/>
          <w:highlight w:val="none"/>
          <w:lang w:eastAsia="zh-CN"/>
        </w:rPr>
        <w:t>日</w:t>
      </w:r>
      <w:r>
        <w:rPr>
          <w:rFonts w:hint="eastAsia" w:ascii="仿宋" w:hAnsi="仿宋" w:eastAsia="仿宋" w:cs="仿宋"/>
          <w:snapToGrid/>
          <w:kern w:val="2"/>
          <w:sz w:val="28"/>
          <w:szCs w:val="28"/>
          <w:highlight w:val="none"/>
          <w:u w:val="single"/>
          <w:lang w:val="en-US" w:eastAsia="zh-CN"/>
        </w:rPr>
        <w:t>15</w:t>
      </w:r>
      <w:r>
        <w:rPr>
          <w:rFonts w:hint="eastAsia" w:ascii="仿宋" w:hAnsi="仿宋" w:eastAsia="仿宋" w:cs="仿宋"/>
          <w:snapToGrid/>
          <w:kern w:val="2"/>
          <w:sz w:val="28"/>
          <w:szCs w:val="28"/>
          <w:highlight w:val="none"/>
          <w:lang w:eastAsia="zh-CN"/>
        </w:rPr>
        <w:t>点</w:t>
      </w:r>
      <w:r>
        <w:rPr>
          <w:rFonts w:hint="eastAsia" w:ascii="仿宋" w:hAnsi="仿宋" w:eastAsia="仿宋" w:cs="仿宋"/>
          <w:snapToGrid/>
          <w:kern w:val="2"/>
          <w:sz w:val="28"/>
          <w:szCs w:val="28"/>
          <w:highlight w:val="none"/>
          <w:u w:val="single"/>
          <w:lang w:val="en-US" w:eastAsia="zh-CN"/>
        </w:rPr>
        <w:t>00</w:t>
      </w:r>
      <w:r>
        <w:rPr>
          <w:rFonts w:hint="eastAsia" w:ascii="仿宋" w:hAnsi="仿宋" w:eastAsia="仿宋" w:cs="仿宋"/>
          <w:snapToGrid/>
          <w:kern w:val="2"/>
          <w:sz w:val="28"/>
          <w:szCs w:val="28"/>
          <w:highlight w:val="none"/>
          <w:lang w:eastAsia="zh-CN"/>
        </w:rPr>
        <w:t>分</w:t>
      </w:r>
      <w:r>
        <w:rPr>
          <w:rFonts w:hint="eastAsia" w:ascii="仿宋" w:hAnsi="仿宋" w:eastAsia="仿宋" w:cs="仿宋"/>
          <w:snapToGrid/>
          <w:kern w:val="2"/>
          <w:sz w:val="28"/>
          <w:szCs w:val="28"/>
          <w:lang w:eastAsia="zh-CN"/>
        </w:rPr>
        <w:t>（北京时间）前提交响应文件。</w:t>
      </w:r>
    </w:p>
    <w:p w14:paraId="635A6C4B">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bookmarkStart w:id="18" w:name="_Toc35393798"/>
      <w:bookmarkStart w:id="19" w:name="_Toc28359089"/>
      <w:bookmarkStart w:id="20" w:name="_Toc7777"/>
      <w:bookmarkStart w:id="21" w:name="_Toc28359012"/>
      <w:bookmarkStart w:id="22" w:name="_Toc35393629"/>
      <w:r>
        <w:rPr>
          <w:rFonts w:hint="eastAsia" w:ascii="黑体" w:hAnsi="黑体" w:cs="黑体"/>
          <w:b w:val="0"/>
          <w:bCs/>
          <w:snapToGrid/>
          <w:sz w:val="28"/>
          <w:szCs w:val="28"/>
        </w:rPr>
        <w:t>一、项目基本情况</w:t>
      </w:r>
      <w:bookmarkEnd w:id="18"/>
      <w:bookmarkEnd w:id="19"/>
      <w:bookmarkEnd w:id="20"/>
      <w:bookmarkEnd w:id="21"/>
      <w:bookmarkEnd w:id="22"/>
    </w:p>
    <w:p w14:paraId="772F511E">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lang w:eastAsia="zh-CN"/>
        </w:rPr>
        <w:t>1、项目编号：</w:t>
      </w:r>
      <w:r>
        <w:rPr>
          <w:rFonts w:hint="eastAsia" w:ascii="仿宋" w:hAnsi="仿宋" w:eastAsia="仿宋" w:cs="仿宋"/>
          <w:snapToGrid/>
          <w:kern w:val="2"/>
          <w:sz w:val="28"/>
          <w:szCs w:val="28"/>
          <w:highlight w:val="none"/>
          <w:lang w:val="en-US" w:eastAsia="zh-CN"/>
        </w:rPr>
        <w:t>H260103</w:t>
      </w:r>
    </w:p>
    <w:p w14:paraId="246831ED">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lang w:eastAsia="zh-CN"/>
        </w:rPr>
        <w:t>2、项目名称：</w:t>
      </w:r>
      <w:r>
        <w:rPr>
          <w:rFonts w:hint="eastAsia" w:ascii="仿宋" w:hAnsi="仿宋" w:eastAsia="仿宋" w:cs="仿宋"/>
          <w:snapToGrid/>
          <w:kern w:val="2"/>
          <w:sz w:val="28"/>
          <w:szCs w:val="28"/>
          <w:highlight w:val="none"/>
          <w:lang w:val="en-US" w:eastAsia="zh-CN"/>
        </w:rPr>
        <w:t>霍山县农村饮水提升工程（2025-2026年霍山县小型引调水工程）水土保持方案编制、监测、验收服务项目</w:t>
      </w:r>
    </w:p>
    <w:p w14:paraId="0A45601E">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3、项目类型：服务类</w:t>
      </w:r>
    </w:p>
    <w:p w14:paraId="3320F54F">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highlight w:val="none"/>
          <w:lang w:eastAsia="zh-CN"/>
        </w:rPr>
      </w:pPr>
      <w:r>
        <w:rPr>
          <w:rFonts w:hint="eastAsia" w:ascii="仿宋" w:hAnsi="仿宋" w:eastAsia="仿宋" w:cs="仿宋"/>
          <w:snapToGrid/>
          <w:kern w:val="2"/>
          <w:sz w:val="28"/>
          <w:szCs w:val="28"/>
          <w:lang w:eastAsia="zh-CN"/>
        </w:rPr>
        <w:t>4、</w:t>
      </w:r>
      <w:r>
        <w:rPr>
          <w:rFonts w:hint="eastAsia" w:ascii="仿宋" w:hAnsi="仿宋" w:eastAsia="仿宋" w:cs="仿宋"/>
          <w:snapToGrid/>
          <w:kern w:val="2"/>
          <w:sz w:val="28"/>
          <w:szCs w:val="28"/>
          <w:highlight w:val="none"/>
          <w:lang w:eastAsia="zh-CN"/>
        </w:rPr>
        <w:t>采购方式：竞争性</w:t>
      </w:r>
      <w:r>
        <w:rPr>
          <w:rFonts w:hint="eastAsia" w:ascii="仿宋" w:hAnsi="仿宋" w:eastAsia="仿宋" w:cs="仿宋"/>
          <w:snapToGrid/>
          <w:kern w:val="2"/>
          <w:sz w:val="28"/>
          <w:szCs w:val="28"/>
          <w:highlight w:val="none"/>
          <w:lang w:val="en-US" w:eastAsia="zh-CN"/>
        </w:rPr>
        <w:t>磋商</w:t>
      </w:r>
    </w:p>
    <w:p w14:paraId="26738E42">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5</w:t>
      </w:r>
      <w:r>
        <w:rPr>
          <w:rFonts w:hint="eastAsia" w:ascii="仿宋" w:hAnsi="仿宋" w:eastAsia="仿宋" w:cs="仿宋"/>
          <w:snapToGrid/>
          <w:kern w:val="2"/>
          <w:sz w:val="28"/>
          <w:szCs w:val="28"/>
          <w:highlight w:val="none"/>
          <w:lang w:eastAsia="zh-CN"/>
        </w:rPr>
        <w:t>、最高限价：</w:t>
      </w:r>
      <w:r>
        <w:rPr>
          <w:rFonts w:hint="eastAsia" w:ascii="仿宋" w:hAnsi="仿宋" w:eastAsia="仿宋" w:cs="仿宋"/>
          <w:snapToGrid/>
          <w:kern w:val="2"/>
          <w:sz w:val="28"/>
          <w:szCs w:val="28"/>
          <w:highlight w:val="none"/>
          <w:lang w:val="en-US" w:eastAsia="zh-CN"/>
        </w:rPr>
        <w:t>170000.00元（</w:t>
      </w:r>
      <w:r>
        <w:rPr>
          <w:rFonts w:hint="eastAsia" w:ascii="仿宋" w:hAnsi="仿宋" w:eastAsia="仿宋" w:cs="仿宋"/>
          <w:sz w:val="28"/>
          <w:szCs w:val="28"/>
          <w:highlight w:val="none"/>
          <w:lang w:val="en-US" w:eastAsia="zh-CN"/>
        </w:rPr>
        <w:t>本项目分二个包。其中第一包</w:t>
      </w:r>
      <w:r>
        <w:rPr>
          <w:rFonts w:hint="eastAsia" w:ascii="仿宋" w:hAnsi="仿宋" w:eastAsia="仿宋" w:cs="仿宋"/>
          <w:snapToGrid/>
          <w:kern w:val="2"/>
          <w:sz w:val="28"/>
          <w:szCs w:val="28"/>
          <w:highlight w:val="none"/>
          <w:lang w:val="en-US" w:eastAsia="zh-CN"/>
        </w:rPr>
        <w:t>水土保持方案编制、监测服务项目</w:t>
      </w:r>
      <w:r>
        <w:rPr>
          <w:rFonts w:hint="eastAsia" w:ascii="仿宋" w:hAnsi="仿宋" w:eastAsia="仿宋" w:cs="仿宋"/>
          <w:sz w:val="28"/>
          <w:szCs w:val="28"/>
          <w:highlight w:val="none"/>
          <w:lang w:val="en-US" w:eastAsia="zh-CN"/>
        </w:rPr>
        <w:t>最高限价：110000.00元；第二包</w:t>
      </w:r>
      <w:r>
        <w:rPr>
          <w:rFonts w:hint="eastAsia" w:ascii="仿宋" w:hAnsi="仿宋" w:eastAsia="仿宋" w:cs="仿宋"/>
          <w:snapToGrid/>
          <w:kern w:val="2"/>
          <w:sz w:val="28"/>
          <w:szCs w:val="28"/>
          <w:highlight w:val="none"/>
          <w:lang w:val="en-US" w:eastAsia="zh-CN"/>
        </w:rPr>
        <w:t>水土保持验收服务项目</w:t>
      </w:r>
      <w:r>
        <w:rPr>
          <w:rFonts w:hint="eastAsia" w:ascii="仿宋" w:hAnsi="仿宋" w:eastAsia="仿宋" w:cs="仿宋"/>
          <w:sz w:val="28"/>
          <w:szCs w:val="28"/>
          <w:highlight w:val="none"/>
          <w:lang w:val="en-US" w:eastAsia="zh-CN"/>
        </w:rPr>
        <w:t>最高限价：60000.00元。</w:t>
      </w:r>
      <w:r>
        <w:rPr>
          <w:rFonts w:hint="eastAsia" w:ascii="仿宋" w:hAnsi="仿宋" w:eastAsia="仿宋" w:cs="仿宋"/>
          <w:snapToGrid/>
          <w:kern w:val="2"/>
          <w:sz w:val="28"/>
          <w:szCs w:val="28"/>
          <w:highlight w:val="none"/>
          <w:lang w:val="en-US" w:eastAsia="zh-CN"/>
        </w:rPr>
        <w:t>）</w:t>
      </w:r>
    </w:p>
    <w:p w14:paraId="66DEC28D">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lang w:val="en-US" w:eastAsia="zh-CN"/>
        </w:rPr>
        <w:t>6</w:t>
      </w:r>
      <w:r>
        <w:rPr>
          <w:rFonts w:hint="eastAsia" w:ascii="仿宋" w:hAnsi="仿宋" w:eastAsia="仿宋" w:cs="仿宋"/>
          <w:snapToGrid/>
          <w:kern w:val="2"/>
          <w:sz w:val="28"/>
          <w:szCs w:val="28"/>
          <w:lang w:eastAsia="zh-CN"/>
        </w:rPr>
        <w:t>、采</w:t>
      </w:r>
      <w:r>
        <w:rPr>
          <w:rFonts w:hint="eastAsia" w:ascii="仿宋" w:hAnsi="仿宋" w:eastAsia="仿宋" w:cs="仿宋"/>
          <w:snapToGrid/>
          <w:kern w:val="2"/>
          <w:sz w:val="28"/>
          <w:szCs w:val="28"/>
          <w:lang w:val="en-US" w:eastAsia="zh-CN"/>
        </w:rPr>
        <w:t>购需求：</w:t>
      </w:r>
      <w:r>
        <w:rPr>
          <w:rFonts w:hint="eastAsia" w:ascii="仿宋" w:hAnsi="仿宋" w:eastAsia="仿宋" w:cs="仿宋"/>
          <w:snapToGrid/>
          <w:kern w:val="2"/>
          <w:sz w:val="28"/>
          <w:szCs w:val="28"/>
          <w:highlight w:val="none"/>
          <w:lang w:val="en-US" w:eastAsia="zh-CN"/>
        </w:rPr>
        <w:t>霍山县农村饮水提升工程（2025-2026年霍山县小型引调水工程）水土保持方案编制、监测、验收服务项目，服务项目包括5处农村水厂水土保持方案（报告书）编制、水土保持监测、水土保持设施验收报告等，具体详见采购需求。</w:t>
      </w:r>
    </w:p>
    <w:p w14:paraId="3088658D">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本项目分为二个包：</w:t>
      </w:r>
    </w:p>
    <w:p w14:paraId="4F809CCD">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第一包：霍山县农村饮水提升工程（2025-2026年霍山县小型引调水工程）水土保持方案编制、监测服务项目；</w:t>
      </w:r>
    </w:p>
    <w:p w14:paraId="3EC4E02D">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第二包：霍山县农村饮水提升工程（2025-2026年霍山县小型引调水工程）水土保持验收服务项目；</w:t>
      </w:r>
    </w:p>
    <w:p w14:paraId="410D92F2">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本项目开评标顺序：“第 一 包→第 二 包”。本项目按可兼投但不可兼中的原则进行排名和推荐，每位供应商均可自行选择任意数量的标包进行磋商，但只可在开标顺序靠前的一个标包中被推荐为第一成交候选人，在后续标包中可以参与评审但不能作为成交候选供应商。</w:t>
      </w:r>
    </w:p>
    <w:p w14:paraId="50BDE87C">
      <w:pPr>
        <w:pageBreakBefore w:val="0"/>
        <w:widowControl w:val="0"/>
        <w:kinsoku/>
        <w:wordWrap/>
        <w:overflowPunct/>
        <w:topLinePunct w:val="0"/>
        <w:autoSpaceDE w:val="0"/>
        <w:autoSpaceDN w:val="0"/>
        <w:bidi w:val="0"/>
        <w:adjustRightInd/>
        <w:snapToGrid/>
        <w:spacing w:line="400" w:lineRule="exact"/>
        <w:ind w:firstLine="560" w:firstLineChars="200"/>
        <w:jc w:val="left"/>
        <w:textAlignment w:val="auto"/>
        <w:rPr>
          <w:rFonts w:hint="eastAsia" w:ascii="仿宋" w:hAnsi="仿宋" w:eastAsia="仿宋" w:cs="仿宋"/>
          <w:snapToGrid/>
          <w:kern w:val="2"/>
          <w:sz w:val="28"/>
          <w:szCs w:val="28"/>
          <w:highlight w:val="none"/>
          <w:lang w:val="en-US" w:eastAsia="zh-CN"/>
        </w:rPr>
      </w:pPr>
      <w:r>
        <w:rPr>
          <w:rFonts w:hint="eastAsia" w:ascii="仿宋" w:hAnsi="仿宋" w:eastAsia="仿宋" w:cs="仿宋"/>
          <w:snapToGrid/>
          <w:kern w:val="2"/>
          <w:sz w:val="28"/>
          <w:szCs w:val="28"/>
          <w:highlight w:val="none"/>
          <w:lang w:val="en-US" w:eastAsia="zh-CN"/>
        </w:rPr>
        <w:t>7、</w:t>
      </w:r>
      <w:r>
        <w:rPr>
          <w:rFonts w:hint="eastAsia" w:ascii="仿宋" w:hAnsi="仿宋" w:eastAsia="仿宋" w:cs="仿宋"/>
          <w:snapToGrid/>
          <w:kern w:val="2"/>
          <w:sz w:val="28"/>
          <w:szCs w:val="28"/>
          <w:highlight w:val="none"/>
          <w:lang w:eastAsia="zh-CN"/>
        </w:rPr>
        <w:t>合同履行期</w:t>
      </w:r>
      <w:r>
        <w:rPr>
          <w:rFonts w:hint="eastAsia" w:ascii="仿宋" w:hAnsi="仿宋" w:eastAsia="仿宋" w:cs="仿宋"/>
          <w:snapToGrid/>
          <w:color w:val="000000"/>
          <w:kern w:val="2"/>
          <w:sz w:val="28"/>
          <w:szCs w:val="28"/>
          <w:highlight w:val="none"/>
          <w:lang w:eastAsia="zh-CN"/>
        </w:rPr>
        <w:t>限：</w:t>
      </w:r>
      <w:r>
        <w:rPr>
          <w:rFonts w:hint="eastAsia" w:ascii="仿宋" w:hAnsi="仿宋" w:eastAsia="仿宋" w:cs="仿宋"/>
          <w:snapToGrid/>
          <w:kern w:val="2"/>
          <w:sz w:val="28"/>
          <w:szCs w:val="28"/>
          <w:highlight w:val="none"/>
          <w:lang w:val="en-US" w:eastAsia="zh-CN"/>
        </w:rPr>
        <w:t>自合同签订之日起直至项目完成为止。</w:t>
      </w:r>
    </w:p>
    <w:p w14:paraId="1C2741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highlight w:val="none"/>
          <w:lang w:val="en-US" w:eastAsia="zh-CN"/>
        </w:rPr>
        <w:t>8、</w:t>
      </w:r>
      <w:r>
        <w:rPr>
          <w:rFonts w:hint="eastAsia" w:ascii="仿宋" w:hAnsi="仿宋" w:eastAsia="仿宋" w:cs="仿宋"/>
          <w:snapToGrid/>
          <w:kern w:val="2"/>
          <w:sz w:val="28"/>
          <w:szCs w:val="28"/>
          <w:lang w:eastAsia="zh-CN"/>
        </w:rPr>
        <w:t>是否接受联合体：本项目</w:t>
      </w:r>
      <w:r>
        <w:rPr>
          <w:rFonts w:hint="eastAsia" w:ascii="仿宋" w:hAnsi="仿宋" w:eastAsia="仿宋" w:cs="仿宋"/>
          <w:snapToGrid/>
          <w:kern w:val="2"/>
          <w:sz w:val="28"/>
          <w:szCs w:val="28"/>
          <w:lang w:val="en-US" w:eastAsia="zh-CN"/>
        </w:rPr>
        <w:t>不</w:t>
      </w:r>
      <w:r>
        <w:rPr>
          <w:rFonts w:hint="eastAsia" w:ascii="仿宋" w:hAnsi="仿宋" w:eastAsia="仿宋" w:cs="仿宋"/>
          <w:snapToGrid/>
          <w:kern w:val="2"/>
          <w:sz w:val="28"/>
          <w:szCs w:val="28"/>
          <w:lang w:eastAsia="zh-CN"/>
        </w:rPr>
        <w:t>接受联合体</w:t>
      </w:r>
      <w:r>
        <w:rPr>
          <w:rFonts w:hint="eastAsia" w:ascii="仿宋" w:hAnsi="仿宋" w:eastAsia="仿宋" w:cs="仿宋"/>
          <w:snapToGrid/>
          <w:color w:val="000000"/>
          <w:kern w:val="2"/>
          <w:sz w:val="28"/>
          <w:szCs w:val="28"/>
          <w:highlight w:val="none"/>
          <w:lang w:val="en-US" w:eastAsia="zh-CN"/>
        </w:rPr>
        <w:t>。</w:t>
      </w:r>
    </w:p>
    <w:p w14:paraId="3E93D353">
      <w:pPr>
        <w:pStyle w:val="3"/>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bookmarkStart w:id="23" w:name="_Toc35393630"/>
      <w:bookmarkStart w:id="24" w:name="_Toc11070"/>
      <w:bookmarkStart w:id="25" w:name="_Toc28359090"/>
      <w:bookmarkStart w:id="26" w:name="_Toc28359013"/>
      <w:bookmarkStart w:id="27" w:name="_Toc35393799"/>
      <w:r>
        <w:rPr>
          <w:rFonts w:hint="eastAsia" w:ascii="黑体" w:hAnsi="黑体" w:cs="黑体"/>
          <w:b w:val="0"/>
          <w:bCs/>
          <w:snapToGrid/>
          <w:sz w:val="28"/>
          <w:szCs w:val="28"/>
        </w:rPr>
        <w:t>二、申请人的资格要求</w:t>
      </w:r>
      <w:bookmarkEnd w:id="23"/>
      <w:bookmarkEnd w:id="24"/>
      <w:bookmarkEnd w:id="25"/>
      <w:bookmarkEnd w:id="26"/>
      <w:bookmarkEnd w:id="27"/>
    </w:p>
    <w:p w14:paraId="6BC25F9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color w:val="auto"/>
          <w:kern w:val="2"/>
          <w:sz w:val="28"/>
          <w:szCs w:val="28"/>
          <w:highlight w:val="none"/>
          <w:lang w:eastAsia="zh-CN"/>
        </w:rPr>
      </w:pPr>
      <w:bookmarkStart w:id="28" w:name="_Toc35393800"/>
      <w:bookmarkStart w:id="29" w:name="_Toc15899"/>
      <w:bookmarkStart w:id="30" w:name="_Toc28359091"/>
      <w:bookmarkStart w:id="31" w:name="_Toc35393631"/>
      <w:bookmarkStart w:id="32" w:name="_Toc28359014"/>
      <w:r>
        <w:rPr>
          <w:rFonts w:hint="eastAsia" w:ascii="仿宋" w:hAnsi="仿宋" w:eastAsia="仿宋" w:cs="仿宋"/>
          <w:snapToGrid/>
          <w:color w:val="auto"/>
          <w:kern w:val="2"/>
          <w:sz w:val="28"/>
          <w:szCs w:val="28"/>
          <w:highlight w:val="none"/>
          <w:lang w:eastAsia="zh-CN"/>
        </w:rPr>
        <w:t>1、满足《中华人民共和国政府采购法》第二十二条规定；</w:t>
      </w:r>
    </w:p>
    <w:p w14:paraId="7AE90F8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color w:val="auto"/>
          <w:kern w:val="2"/>
          <w:sz w:val="28"/>
          <w:szCs w:val="28"/>
          <w:highlight w:val="none"/>
          <w:lang w:eastAsia="zh-CN"/>
        </w:rPr>
        <w:t>2、本项目的特定资格要求：</w:t>
      </w:r>
      <w:r>
        <w:rPr>
          <w:rFonts w:hint="eastAsia" w:ascii="仿宋" w:hAnsi="仿宋" w:eastAsia="仿宋" w:cs="仿宋"/>
          <w:snapToGrid/>
          <w:kern w:val="2"/>
          <w:sz w:val="28"/>
          <w:szCs w:val="28"/>
          <w:lang w:val="en-US" w:eastAsia="zh-CN"/>
        </w:rPr>
        <w:t>供应商具有有效的营业执照；</w:t>
      </w:r>
    </w:p>
    <w:p w14:paraId="71F88A13">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、供应商存在以下不良信用记录情形之一的，不得推荐为成交候选供应商，不得确定为成交供应商：</w:t>
      </w:r>
    </w:p>
    <w:p w14:paraId="66A05A53">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(1）供应商被人民法院列入失信被执行人的；</w:t>
      </w:r>
    </w:p>
    <w:p w14:paraId="485DA484">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(2）供应商被市场监督管理部门列入企业经营异常名录的；</w:t>
      </w:r>
    </w:p>
    <w:p w14:paraId="79CECB37">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(3）供应商被税务部门列入重大税收违法案件当事人名单的；</w:t>
      </w:r>
    </w:p>
    <w:p w14:paraId="1D348D78">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2"/>
          <w:sz w:val="28"/>
          <w:szCs w:val="28"/>
          <w:highlight w:val="none"/>
          <w:lang w:eastAsia="zh-CN"/>
        </w:rPr>
      </w:pPr>
      <w:r>
        <w:rPr>
          <w:rFonts w:hint="eastAsia" w:ascii="仿宋" w:hAnsi="仿宋" w:eastAsia="仿宋" w:cs="仿宋"/>
          <w:snapToGrid/>
          <w:kern w:val="2"/>
          <w:sz w:val="28"/>
          <w:szCs w:val="28"/>
          <w:lang w:eastAsia="zh-CN"/>
        </w:rPr>
        <w:t>(4）供应商被政府采购监管部门列入政府采购严重违法失信行为记录名单的。</w:t>
      </w:r>
    </w:p>
    <w:p w14:paraId="6084C77C">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0"/>
          <w:sz w:val="28"/>
          <w:szCs w:val="28"/>
          <w:lang w:val="en-US" w:eastAsia="zh-CN" w:bidi="ar-SA"/>
        </w:rPr>
      </w:pPr>
      <w:r>
        <w:rPr>
          <w:rFonts w:hint="eastAsia" w:ascii="仿宋" w:hAnsi="仿宋" w:eastAsia="仿宋" w:cs="仿宋"/>
          <w:snapToGrid/>
          <w:kern w:val="0"/>
          <w:sz w:val="28"/>
          <w:szCs w:val="28"/>
          <w:highlight w:val="none"/>
          <w:lang w:val="en-US" w:eastAsia="zh-CN" w:bidi="ar-SA"/>
        </w:rPr>
        <w:t>4、项目负责人资格：具有</w:t>
      </w:r>
      <w:r>
        <w:rPr>
          <w:rFonts w:hint="eastAsia" w:ascii="仿宋" w:hAnsi="仿宋" w:eastAsia="仿宋" w:cs="仿宋"/>
          <w:snapToGrid/>
          <w:kern w:val="2"/>
          <w:sz w:val="28"/>
          <w:szCs w:val="28"/>
          <w:highlight w:val="none"/>
          <w:lang w:val="en-US" w:eastAsia="zh-CN"/>
        </w:rPr>
        <w:t>水利水电相关专业</w:t>
      </w:r>
      <w:r>
        <w:rPr>
          <w:rFonts w:hint="eastAsia" w:ascii="仿宋" w:hAnsi="仿宋" w:eastAsia="仿宋" w:cs="仿宋"/>
          <w:snapToGrid/>
          <w:kern w:val="0"/>
          <w:sz w:val="28"/>
          <w:szCs w:val="28"/>
          <w:highlight w:val="none"/>
          <w:lang w:val="en-US" w:eastAsia="zh-CN" w:bidi="ar-SA"/>
        </w:rPr>
        <w:t>中级及以上职称。须提</w:t>
      </w:r>
      <w:r>
        <w:rPr>
          <w:rFonts w:hint="eastAsia" w:ascii="仿宋" w:hAnsi="仿宋" w:eastAsia="仿宋" w:cs="仿宋"/>
          <w:snapToGrid/>
          <w:kern w:val="0"/>
          <w:sz w:val="28"/>
          <w:szCs w:val="28"/>
          <w:lang w:val="en-US" w:eastAsia="zh-CN" w:bidi="ar-SA"/>
        </w:rPr>
        <w:t>供所属社保机构出具的包括响应截止日所属月份（含）为基点起往前计算已经过去的连续5个月内不少于连续缴费3个月的拟委任的项目负责人的社保缴费清单等社保缴费证明原件（例：7月19日发包，则连续5个月是指7月、6月、5月、4月、3月；连续3个月是指7月、6月、5月或6月、5月、4月或5月、4月、3月，其他类推）。社保缴费证明或提供的社保缴费证明不满足文件要求的，其响应资格无效（如年满60周岁无法提供社保缴费证明的，可提供聘用合同原件扫描件和包括投标截止日所属月份（含）为基点起往前计算已经过去的连续5个月内不少于连续发放3个月的加盖银行印章的能体现聘用企业名称及拟委任项目人员姓名的工资打卡流水账单原件扫描件）。</w:t>
      </w:r>
    </w:p>
    <w:p w14:paraId="66E8FEBE">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r>
        <w:rPr>
          <w:rFonts w:hint="eastAsia" w:ascii="黑体" w:hAnsi="黑体" w:cs="黑体"/>
          <w:b w:val="0"/>
          <w:bCs/>
          <w:snapToGrid/>
          <w:sz w:val="28"/>
          <w:szCs w:val="28"/>
        </w:rPr>
        <w:t>三、获取采购文件</w:t>
      </w:r>
      <w:bookmarkEnd w:id="28"/>
      <w:bookmarkEnd w:id="29"/>
      <w:bookmarkEnd w:id="30"/>
      <w:bookmarkEnd w:id="31"/>
      <w:bookmarkEnd w:id="32"/>
    </w:p>
    <w:p w14:paraId="2FE92BF9">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1、时间：自公告发布之日起至磋商时间前</w:t>
      </w:r>
    </w:p>
    <w:p w14:paraId="2B743322">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napToGrid/>
          <w:kern w:val="0"/>
          <w:sz w:val="28"/>
          <w:szCs w:val="28"/>
          <w:lang w:val="en-US" w:eastAsia="zh-CN" w:bidi="ar-SA"/>
        </w:rPr>
      </w:pPr>
      <w:bookmarkStart w:id="33" w:name="_Toc28359092"/>
      <w:bookmarkStart w:id="34" w:name="_Toc28359015"/>
      <w:bookmarkStart w:id="35" w:name="_Toc35393632"/>
      <w:bookmarkStart w:id="36" w:name="_Toc35393801"/>
      <w:bookmarkStart w:id="37" w:name="_Toc13207"/>
      <w:r>
        <w:rPr>
          <w:rFonts w:hint="eastAsia" w:ascii="仿宋" w:hAnsi="仿宋" w:eastAsia="仿宋" w:cs="仿宋"/>
          <w:snapToGrid/>
          <w:kern w:val="2"/>
          <w:sz w:val="28"/>
          <w:szCs w:val="28"/>
          <w:lang w:eastAsia="zh-CN"/>
        </w:rPr>
        <w:t>2、地点：</w:t>
      </w:r>
      <w:r>
        <w:rPr>
          <w:rFonts w:hint="eastAsia" w:ascii="仿宋" w:hAnsi="仿宋" w:eastAsia="仿宋" w:cs="仿宋"/>
          <w:snapToGrid/>
          <w:kern w:val="0"/>
          <w:sz w:val="28"/>
          <w:szCs w:val="28"/>
          <w:lang w:val="en-US" w:eastAsia="zh-CN" w:bidi="ar-SA"/>
        </w:rPr>
        <w:t>安徽衡源项目管理有限公司（</w:t>
      </w:r>
      <w:r>
        <w:rPr>
          <w:rFonts w:hint="eastAsia" w:ascii="仿宋" w:hAnsi="仿宋" w:eastAsia="仿宋" w:cs="仿宋"/>
          <w:b w:val="0"/>
          <w:kern w:val="2"/>
          <w:sz w:val="28"/>
          <w:szCs w:val="28"/>
          <w:lang w:val="en-US" w:eastAsia="zh-CN" w:bidi="ar-SA"/>
        </w:rPr>
        <w:t>http://www.ahhyxmgl.com/</w:t>
      </w:r>
      <w:r>
        <w:rPr>
          <w:rFonts w:hint="eastAsia" w:ascii="仿宋" w:hAnsi="仿宋" w:eastAsia="仿宋" w:cs="仿宋"/>
          <w:snapToGrid/>
          <w:kern w:val="0"/>
          <w:sz w:val="28"/>
          <w:szCs w:val="28"/>
          <w:lang w:val="en-US" w:eastAsia="zh-CN" w:bidi="ar-SA"/>
        </w:rPr>
        <w:t>）</w:t>
      </w:r>
    </w:p>
    <w:p w14:paraId="7F5161F2">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3、获取方式：本项目</w:t>
      </w:r>
      <w:r>
        <w:rPr>
          <w:rFonts w:hint="eastAsia" w:ascii="仿宋" w:hAnsi="仿宋" w:eastAsia="仿宋" w:cs="仿宋"/>
          <w:snapToGrid/>
          <w:kern w:val="2"/>
          <w:sz w:val="28"/>
          <w:szCs w:val="28"/>
          <w:lang w:val="en-US" w:eastAsia="zh-CN"/>
        </w:rPr>
        <w:t>磋商</w:t>
      </w:r>
      <w:r>
        <w:rPr>
          <w:rFonts w:hint="eastAsia" w:ascii="仿宋" w:hAnsi="仿宋" w:eastAsia="仿宋" w:cs="仿宋"/>
          <w:snapToGrid/>
          <w:kern w:val="2"/>
          <w:sz w:val="28"/>
          <w:szCs w:val="28"/>
          <w:lang w:eastAsia="zh-CN"/>
        </w:rPr>
        <w:t>文件（答疑澄清等相关文件资料）均由供应商从公告发布网站自行下载。</w:t>
      </w:r>
    </w:p>
    <w:p w14:paraId="33CDB1AF">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4、售价：零元</w:t>
      </w:r>
    </w:p>
    <w:p w14:paraId="29008A07">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highlight w:val="none"/>
        </w:rPr>
      </w:pPr>
      <w:r>
        <w:rPr>
          <w:rFonts w:hint="eastAsia" w:ascii="黑体" w:hAnsi="黑体" w:cs="黑体"/>
          <w:b w:val="0"/>
          <w:bCs/>
          <w:snapToGrid/>
          <w:sz w:val="28"/>
          <w:szCs w:val="28"/>
        </w:rPr>
        <w:t>四、响应文件</w:t>
      </w:r>
      <w:bookmarkEnd w:id="33"/>
      <w:bookmarkEnd w:id="34"/>
      <w:bookmarkEnd w:id="35"/>
      <w:bookmarkEnd w:id="36"/>
      <w:r>
        <w:rPr>
          <w:rFonts w:hint="eastAsia" w:ascii="黑体" w:hAnsi="黑体" w:cs="黑体"/>
          <w:b w:val="0"/>
          <w:bCs/>
          <w:snapToGrid/>
          <w:sz w:val="28"/>
          <w:szCs w:val="28"/>
        </w:rPr>
        <w:t>提交</w:t>
      </w:r>
      <w:bookmarkEnd w:id="37"/>
    </w:p>
    <w:p w14:paraId="5C2BE7EF">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highlight w:val="none"/>
          <w:lang w:eastAsia="zh-CN"/>
        </w:rPr>
        <w:t>1、递交截止时间：</w:t>
      </w:r>
      <w:r>
        <w:rPr>
          <w:rFonts w:hint="eastAsia" w:ascii="仿宋" w:hAnsi="仿宋" w:eastAsia="仿宋" w:cs="仿宋"/>
          <w:snapToGrid/>
          <w:color w:val="000000"/>
          <w:kern w:val="2"/>
          <w:sz w:val="28"/>
          <w:szCs w:val="28"/>
          <w:highlight w:val="none"/>
          <w:lang w:eastAsia="zh-CN"/>
        </w:rPr>
        <w:t>202</w:t>
      </w:r>
      <w:r>
        <w:rPr>
          <w:rFonts w:hint="eastAsia" w:ascii="仿宋" w:hAnsi="仿宋" w:eastAsia="仿宋" w:cs="仿宋"/>
          <w:snapToGrid/>
          <w:color w:val="000000"/>
          <w:kern w:val="2"/>
          <w:sz w:val="28"/>
          <w:szCs w:val="28"/>
          <w:highlight w:val="none"/>
          <w:lang w:val="en-US" w:eastAsia="zh-CN"/>
        </w:rPr>
        <w:t>6</w:t>
      </w:r>
      <w:r>
        <w:rPr>
          <w:rFonts w:hint="eastAsia" w:ascii="仿宋" w:hAnsi="仿宋" w:eastAsia="仿宋" w:cs="仿宋"/>
          <w:snapToGrid/>
          <w:color w:val="000000"/>
          <w:kern w:val="2"/>
          <w:sz w:val="28"/>
          <w:szCs w:val="28"/>
          <w:highlight w:val="none"/>
          <w:lang w:eastAsia="zh-CN"/>
        </w:rPr>
        <w:t>年</w:t>
      </w:r>
      <w:r>
        <w:rPr>
          <w:rFonts w:hint="eastAsia" w:ascii="仿宋" w:hAnsi="仿宋" w:eastAsia="仿宋" w:cs="仿宋"/>
          <w:snapToGrid/>
          <w:color w:val="000000"/>
          <w:kern w:val="2"/>
          <w:sz w:val="28"/>
          <w:szCs w:val="28"/>
          <w:highlight w:val="none"/>
          <w:lang w:val="en-US" w:eastAsia="zh-CN"/>
        </w:rPr>
        <w:t>2</w:t>
      </w:r>
      <w:r>
        <w:rPr>
          <w:rFonts w:hint="eastAsia" w:ascii="仿宋" w:hAnsi="仿宋" w:eastAsia="仿宋" w:cs="仿宋"/>
          <w:snapToGrid/>
          <w:color w:val="000000"/>
          <w:kern w:val="2"/>
          <w:sz w:val="28"/>
          <w:szCs w:val="28"/>
          <w:highlight w:val="none"/>
          <w:lang w:eastAsia="zh-CN"/>
        </w:rPr>
        <w:t>月</w:t>
      </w:r>
      <w:r>
        <w:rPr>
          <w:rFonts w:hint="eastAsia" w:ascii="仿宋" w:hAnsi="仿宋" w:eastAsia="仿宋" w:cs="仿宋"/>
          <w:snapToGrid/>
          <w:color w:val="000000"/>
          <w:kern w:val="2"/>
          <w:sz w:val="28"/>
          <w:szCs w:val="28"/>
          <w:highlight w:val="none"/>
          <w:lang w:val="en-US" w:eastAsia="zh-CN"/>
        </w:rPr>
        <w:t>9</w:t>
      </w:r>
      <w:r>
        <w:rPr>
          <w:rFonts w:hint="eastAsia" w:ascii="仿宋" w:hAnsi="仿宋" w:eastAsia="仿宋" w:cs="仿宋"/>
          <w:snapToGrid/>
          <w:color w:val="000000"/>
          <w:kern w:val="2"/>
          <w:sz w:val="28"/>
          <w:szCs w:val="28"/>
          <w:highlight w:val="none"/>
          <w:lang w:eastAsia="zh-CN"/>
        </w:rPr>
        <w:t>日</w:t>
      </w:r>
      <w:r>
        <w:rPr>
          <w:rFonts w:hint="eastAsia" w:ascii="仿宋" w:hAnsi="仿宋" w:eastAsia="仿宋" w:cs="仿宋"/>
          <w:snapToGrid/>
          <w:color w:val="000000"/>
          <w:kern w:val="2"/>
          <w:sz w:val="28"/>
          <w:szCs w:val="28"/>
          <w:highlight w:val="none"/>
          <w:lang w:val="en-US" w:eastAsia="zh-CN"/>
        </w:rPr>
        <w:t>15</w:t>
      </w:r>
      <w:r>
        <w:rPr>
          <w:rFonts w:hint="eastAsia" w:ascii="仿宋" w:hAnsi="仿宋" w:eastAsia="仿宋" w:cs="仿宋"/>
          <w:snapToGrid/>
          <w:color w:val="000000"/>
          <w:kern w:val="2"/>
          <w:sz w:val="28"/>
          <w:szCs w:val="28"/>
          <w:highlight w:val="none"/>
          <w:lang w:eastAsia="zh-CN"/>
        </w:rPr>
        <w:t>点</w:t>
      </w:r>
      <w:r>
        <w:rPr>
          <w:rFonts w:hint="eastAsia" w:ascii="仿宋" w:hAnsi="仿宋" w:eastAsia="仿宋" w:cs="仿宋"/>
          <w:snapToGrid/>
          <w:color w:val="000000"/>
          <w:kern w:val="2"/>
          <w:sz w:val="28"/>
          <w:szCs w:val="28"/>
          <w:highlight w:val="none"/>
          <w:lang w:val="en-US" w:eastAsia="zh-CN"/>
        </w:rPr>
        <w:t>00</w:t>
      </w:r>
      <w:r>
        <w:rPr>
          <w:rFonts w:hint="eastAsia" w:ascii="仿宋" w:hAnsi="仿宋" w:eastAsia="仿宋" w:cs="仿宋"/>
          <w:snapToGrid/>
          <w:color w:val="000000"/>
          <w:kern w:val="2"/>
          <w:sz w:val="28"/>
          <w:szCs w:val="28"/>
          <w:highlight w:val="none"/>
          <w:lang w:eastAsia="zh-CN"/>
        </w:rPr>
        <w:t>分（北京时</w:t>
      </w:r>
      <w:r>
        <w:rPr>
          <w:rFonts w:hint="eastAsia" w:ascii="仿宋" w:hAnsi="仿宋" w:eastAsia="仿宋" w:cs="仿宋"/>
          <w:snapToGrid/>
          <w:color w:val="000000"/>
          <w:kern w:val="2"/>
          <w:sz w:val="28"/>
          <w:szCs w:val="28"/>
          <w:lang w:eastAsia="zh-CN"/>
        </w:rPr>
        <w:t>间）</w:t>
      </w:r>
    </w:p>
    <w:p w14:paraId="4E5FFDAC">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2、递交方式：</w:t>
      </w:r>
      <w:r>
        <w:rPr>
          <w:rFonts w:hint="eastAsia" w:ascii="仿宋" w:hAnsi="仿宋" w:eastAsia="仿宋" w:cs="仿宋"/>
          <w:snapToGrid/>
          <w:kern w:val="2"/>
          <w:sz w:val="28"/>
          <w:szCs w:val="28"/>
          <w:lang w:val="en-US" w:eastAsia="zh-CN"/>
        </w:rPr>
        <w:t>现场递交</w:t>
      </w:r>
    </w:p>
    <w:p w14:paraId="5E51980C">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bookmarkStart w:id="38" w:name="_Toc35393802"/>
      <w:bookmarkStart w:id="39" w:name="_Toc31128"/>
      <w:bookmarkStart w:id="40" w:name="_Toc28359093"/>
      <w:bookmarkStart w:id="41" w:name="_Toc28359016"/>
      <w:bookmarkStart w:id="42" w:name="_Toc35393633"/>
      <w:r>
        <w:rPr>
          <w:rFonts w:hint="eastAsia" w:ascii="黑体" w:hAnsi="黑体" w:cs="黑体"/>
          <w:b w:val="0"/>
          <w:bCs/>
          <w:snapToGrid/>
          <w:sz w:val="28"/>
          <w:szCs w:val="28"/>
        </w:rPr>
        <w:t>五、响应文件开启</w:t>
      </w:r>
      <w:bookmarkEnd w:id="38"/>
      <w:bookmarkEnd w:id="39"/>
      <w:bookmarkEnd w:id="40"/>
      <w:bookmarkEnd w:id="41"/>
      <w:bookmarkEnd w:id="42"/>
    </w:p>
    <w:p w14:paraId="540B5A88">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color w:val="FF0000"/>
          <w:kern w:val="2"/>
          <w:sz w:val="28"/>
          <w:szCs w:val="28"/>
          <w:lang w:eastAsia="zh-CN"/>
        </w:rPr>
      </w:pPr>
      <w:bookmarkStart w:id="43" w:name="_Toc28359094"/>
      <w:bookmarkStart w:id="44" w:name="_Toc35393803"/>
      <w:bookmarkStart w:id="45" w:name="_Toc28359017"/>
      <w:bookmarkStart w:id="46" w:name="_Toc25132"/>
      <w:bookmarkStart w:id="47" w:name="_Toc35393634"/>
      <w:r>
        <w:rPr>
          <w:rFonts w:hint="eastAsia" w:ascii="仿宋" w:hAnsi="仿宋" w:eastAsia="仿宋" w:cs="仿宋"/>
          <w:snapToGrid/>
          <w:kern w:val="2"/>
          <w:sz w:val="28"/>
          <w:szCs w:val="28"/>
          <w:lang w:eastAsia="zh-CN"/>
        </w:rPr>
        <w:t>1、开启时间：</w:t>
      </w:r>
      <w:r>
        <w:rPr>
          <w:rFonts w:hint="eastAsia" w:ascii="仿宋" w:hAnsi="仿宋" w:eastAsia="仿宋" w:cs="仿宋"/>
          <w:snapToGrid/>
          <w:color w:val="000000"/>
          <w:kern w:val="2"/>
          <w:sz w:val="28"/>
          <w:szCs w:val="28"/>
          <w:highlight w:val="none"/>
          <w:lang w:eastAsia="zh-CN"/>
        </w:rPr>
        <w:t>202</w:t>
      </w:r>
      <w:r>
        <w:rPr>
          <w:rFonts w:hint="eastAsia" w:ascii="仿宋" w:hAnsi="仿宋" w:eastAsia="仿宋" w:cs="仿宋"/>
          <w:snapToGrid/>
          <w:color w:val="000000"/>
          <w:kern w:val="2"/>
          <w:sz w:val="28"/>
          <w:szCs w:val="28"/>
          <w:highlight w:val="none"/>
          <w:lang w:val="en-US" w:eastAsia="zh-CN"/>
        </w:rPr>
        <w:t>6</w:t>
      </w:r>
      <w:r>
        <w:rPr>
          <w:rFonts w:hint="eastAsia" w:ascii="仿宋" w:hAnsi="仿宋" w:eastAsia="仿宋" w:cs="仿宋"/>
          <w:snapToGrid/>
          <w:color w:val="000000"/>
          <w:kern w:val="2"/>
          <w:sz w:val="28"/>
          <w:szCs w:val="28"/>
          <w:highlight w:val="none"/>
          <w:lang w:eastAsia="zh-CN"/>
        </w:rPr>
        <w:t>年</w:t>
      </w:r>
      <w:r>
        <w:rPr>
          <w:rFonts w:hint="eastAsia" w:ascii="仿宋" w:hAnsi="仿宋" w:eastAsia="仿宋" w:cs="仿宋"/>
          <w:snapToGrid/>
          <w:color w:val="000000"/>
          <w:kern w:val="2"/>
          <w:sz w:val="28"/>
          <w:szCs w:val="28"/>
          <w:highlight w:val="none"/>
          <w:lang w:val="en-US" w:eastAsia="zh-CN"/>
        </w:rPr>
        <w:t>2</w:t>
      </w:r>
      <w:r>
        <w:rPr>
          <w:rFonts w:hint="eastAsia" w:ascii="仿宋" w:hAnsi="仿宋" w:eastAsia="仿宋" w:cs="仿宋"/>
          <w:snapToGrid/>
          <w:color w:val="000000"/>
          <w:kern w:val="2"/>
          <w:sz w:val="28"/>
          <w:szCs w:val="28"/>
          <w:highlight w:val="none"/>
          <w:lang w:eastAsia="zh-CN"/>
        </w:rPr>
        <w:t>月</w:t>
      </w:r>
      <w:r>
        <w:rPr>
          <w:rFonts w:hint="eastAsia" w:ascii="仿宋" w:hAnsi="仿宋" w:eastAsia="仿宋" w:cs="仿宋"/>
          <w:snapToGrid/>
          <w:color w:val="000000"/>
          <w:kern w:val="2"/>
          <w:sz w:val="28"/>
          <w:szCs w:val="28"/>
          <w:highlight w:val="none"/>
          <w:lang w:val="en-US" w:eastAsia="zh-CN"/>
        </w:rPr>
        <w:t>9</w:t>
      </w:r>
      <w:r>
        <w:rPr>
          <w:rFonts w:hint="eastAsia" w:ascii="仿宋" w:hAnsi="仿宋" w:eastAsia="仿宋" w:cs="仿宋"/>
          <w:snapToGrid/>
          <w:color w:val="000000"/>
          <w:kern w:val="2"/>
          <w:sz w:val="28"/>
          <w:szCs w:val="28"/>
          <w:highlight w:val="none"/>
          <w:lang w:eastAsia="zh-CN"/>
        </w:rPr>
        <w:t>日</w:t>
      </w:r>
      <w:r>
        <w:rPr>
          <w:rFonts w:hint="eastAsia" w:ascii="仿宋" w:hAnsi="仿宋" w:eastAsia="仿宋" w:cs="仿宋"/>
          <w:snapToGrid/>
          <w:color w:val="000000"/>
          <w:kern w:val="2"/>
          <w:sz w:val="28"/>
          <w:szCs w:val="28"/>
          <w:highlight w:val="none"/>
          <w:lang w:val="en-US" w:eastAsia="zh-CN"/>
        </w:rPr>
        <w:t>15</w:t>
      </w:r>
      <w:r>
        <w:rPr>
          <w:rFonts w:hint="eastAsia" w:ascii="仿宋" w:hAnsi="仿宋" w:eastAsia="仿宋" w:cs="仿宋"/>
          <w:snapToGrid/>
          <w:color w:val="000000"/>
          <w:kern w:val="2"/>
          <w:sz w:val="28"/>
          <w:szCs w:val="28"/>
          <w:highlight w:val="none"/>
          <w:lang w:eastAsia="zh-CN"/>
        </w:rPr>
        <w:t>点</w:t>
      </w:r>
      <w:r>
        <w:rPr>
          <w:rFonts w:hint="eastAsia" w:ascii="仿宋" w:hAnsi="仿宋" w:eastAsia="仿宋" w:cs="仿宋"/>
          <w:snapToGrid/>
          <w:color w:val="000000"/>
          <w:kern w:val="2"/>
          <w:sz w:val="28"/>
          <w:szCs w:val="28"/>
          <w:highlight w:val="none"/>
          <w:lang w:val="en-US" w:eastAsia="zh-CN"/>
        </w:rPr>
        <w:t>00</w:t>
      </w:r>
      <w:r>
        <w:rPr>
          <w:rFonts w:hint="eastAsia" w:ascii="仿宋" w:hAnsi="仿宋" w:eastAsia="仿宋" w:cs="仿宋"/>
          <w:snapToGrid/>
          <w:color w:val="000000"/>
          <w:kern w:val="2"/>
          <w:sz w:val="28"/>
          <w:szCs w:val="28"/>
          <w:highlight w:val="none"/>
          <w:lang w:eastAsia="zh-CN"/>
        </w:rPr>
        <w:t>分（北京时间）</w:t>
      </w:r>
    </w:p>
    <w:p w14:paraId="2816409E">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2、开启地点：安徽衡源项目管理有限公司开标厅</w:t>
      </w:r>
    </w:p>
    <w:p w14:paraId="30CD7BC9">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r>
        <w:rPr>
          <w:rFonts w:hint="eastAsia" w:ascii="黑体" w:hAnsi="黑体" w:cs="黑体"/>
          <w:b w:val="0"/>
          <w:bCs/>
          <w:snapToGrid/>
          <w:sz w:val="28"/>
          <w:szCs w:val="28"/>
        </w:rPr>
        <w:t>六、公告期限</w:t>
      </w:r>
      <w:bookmarkEnd w:id="43"/>
      <w:bookmarkEnd w:id="44"/>
      <w:bookmarkEnd w:id="45"/>
      <w:bookmarkEnd w:id="46"/>
      <w:bookmarkEnd w:id="47"/>
    </w:p>
    <w:p w14:paraId="4D030D57">
      <w:pPr>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snapToGrid/>
          <w:kern w:val="0"/>
          <w:sz w:val="28"/>
          <w:szCs w:val="28"/>
          <w:highlight w:val="none"/>
          <w:lang w:eastAsia="zh-CN"/>
        </w:rPr>
      </w:pPr>
      <w:r>
        <w:rPr>
          <w:rFonts w:hint="eastAsia" w:ascii="仿宋" w:hAnsi="仿宋" w:eastAsia="仿宋" w:cs="仿宋"/>
          <w:snapToGrid/>
          <w:kern w:val="0"/>
          <w:sz w:val="28"/>
          <w:szCs w:val="28"/>
          <w:highlight w:val="none"/>
          <w:lang w:eastAsia="zh-CN"/>
        </w:rPr>
        <w:t>自本公告发布之日起</w:t>
      </w:r>
      <w:r>
        <w:rPr>
          <w:rFonts w:hint="eastAsia" w:ascii="仿宋" w:hAnsi="仿宋" w:eastAsia="仿宋" w:cs="仿宋"/>
          <w:snapToGrid/>
          <w:kern w:val="0"/>
          <w:sz w:val="28"/>
          <w:szCs w:val="28"/>
          <w:highlight w:val="none"/>
          <w:lang w:val="en-US" w:eastAsia="zh-CN"/>
        </w:rPr>
        <w:t>10</w:t>
      </w:r>
      <w:r>
        <w:rPr>
          <w:rFonts w:hint="eastAsia" w:ascii="仿宋" w:hAnsi="仿宋" w:eastAsia="仿宋" w:cs="仿宋"/>
          <w:snapToGrid/>
          <w:kern w:val="0"/>
          <w:sz w:val="28"/>
          <w:szCs w:val="28"/>
          <w:highlight w:val="none"/>
          <w:lang w:eastAsia="zh-CN"/>
        </w:rPr>
        <w:t>个日历天。</w:t>
      </w:r>
    </w:p>
    <w:p w14:paraId="4E3FC254">
      <w:pPr>
        <w:pageBreakBefore w:val="0"/>
        <w:widowControl w:val="0"/>
        <w:kinsoku/>
        <w:wordWrap/>
        <w:overflowPunct/>
        <w:topLinePunct w:val="0"/>
        <w:autoSpaceDE/>
        <w:autoSpaceDN/>
        <w:bidi w:val="0"/>
        <w:adjustRightInd/>
        <w:snapToGrid/>
        <w:spacing w:line="400" w:lineRule="exact"/>
        <w:jc w:val="both"/>
        <w:textAlignment w:val="auto"/>
        <w:rPr>
          <w:rFonts w:ascii="黑体" w:hAnsi="黑体" w:eastAsia="黑体" w:cs="黑体"/>
          <w:snapToGrid/>
          <w:kern w:val="2"/>
          <w:sz w:val="28"/>
          <w:szCs w:val="28"/>
          <w:lang w:eastAsia="zh-CN"/>
        </w:rPr>
      </w:pPr>
      <w:r>
        <w:rPr>
          <w:rFonts w:hint="eastAsia" w:ascii="黑体" w:hAnsi="黑体" w:eastAsia="黑体" w:cs="黑体"/>
          <w:snapToGrid/>
          <w:kern w:val="2"/>
          <w:sz w:val="28"/>
          <w:szCs w:val="28"/>
          <w:lang w:eastAsia="zh-CN"/>
        </w:rPr>
        <w:t>七、</w:t>
      </w:r>
      <w:bookmarkStart w:id="48" w:name="_Toc35393804"/>
      <w:bookmarkStart w:id="49" w:name="_Toc35393635"/>
      <w:r>
        <w:rPr>
          <w:rFonts w:hint="eastAsia" w:ascii="黑体" w:hAnsi="黑体" w:eastAsia="黑体" w:cs="黑体"/>
          <w:snapToGrid/>
          <w:kern w:val="2"/>
          <w:sz w:val="28"/>
          <w:szCs w:val="28"/>
          <w:lang w:eastAsia="zh-CN"/>
        </w:rPr>
        <w:t>其他事宜</w:t>
      </w:r>
      <w:bookmarkEnd w:id="48"/>
      <w:bookmarkEnd w:id="49"/>
      <w:bookmarkStart w:id="50" w:name="_Toc28359018"/>
      <w:bookmarkStart w:id="51" w:name="_Toc35393636"/>
      <w:bookmarkStart w:id="52" w:name="_Toc28359095"/>
      <w:bookmarkStart w:id="53" w:name="_Toc35393805"/>
    </w:p>
    <w:p w14:paraId="67045EB6">
      <w:pPr>
        <w:pageBreakBefore w:val="0"/>
        <w:widowControl/>
        <w:shd w:val="clear" w:color="auto" w:fill="FFFFFF"/>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bCs/>
          <w:snapToGrid/>
          <w:color w:val="auto"/>
          <w:kern w:val="0"/>
          <w:sz w:val="28"/>
          <w:szCs w:val="28"/>
          <w:highlight w:val="none"/>
          <w:lang w:eastAsia="zh-CN"/>
        </w:rPr>
      </w:pPr>
      <w:bookmarkStart w:id="54" w:name="_Toc21256"/>
      <w:r>
        <w:rPr>
          <w:rFonts w:hint="eastAsia" w:ascii="仿宋" w:hAnsi="仿宋" w:eastAsia="仿宋" w:cs="仿宋"/>
          <w:bCs/>
          <w:snapToGrid/>
          <w:color w:val="auto"/>
          <w:kern w:val="0"/>
          <w:sz w:val="28"/>
          <w:szCs w:val="28"/>
          <w:highlight w:val="none"/>
          <w:lang w:eastAsia="zh-CN"/>
        </w:rPr>
        <w:t>（</w:t>
      </w:r>
      <w:r>
        <w:rPr>
          <w:rFonts w:hint="eastAsia" w:ascii="仿宋" w:hAnsi="仿宋" w:eastAsia="仿宋" w:cs="仿宋"/>
          <w:bCs/>
          <w:snapToGrid/>
          <w:color w:val="auto"/>
          <w:kern w:val="0"/>
          <w:sz w:val="28"/>
          <w:szCs w:val="28"/>
          <w:highlight w:val="none"/>
          <w:lang w:val="en-US" w:eastAsia="zh-CN"/>
        </w:rPr>
        <w:t>1</w:t>
      </w:r>
      <w:r>
        <w:rPr>
          <w:rFonts w:hint="eastAsia" w:ascii="仿宋" w:hAnsi="仿宋" w:eastAsia="仿宋" w:cs="仿宋"/>
          <w:bCs/>
          <w:snapToGrid/>
          <w:color w:val="auto"/>
          <w:kern w:val="0"/>
          <w:sz w:val="28"/>
          <w:szCs w:val="28"/>
          <w:highlight w:val="none"/>
          <w:lang w:eastAsia="zh-CN"/>
        </w:rPr>
        <w:t>）供应商应当按照本项目采购文件规定的时间和地点参与磋商，供应商仅确定一名人员【法定代表人持本人二代居民身份证原件和法定代表人身份证明（或授权委托代理人持本人二代居民身份证原件和法人授权委托书原件）】参加磋商会议；凡不能出示上述有效证件或到场人员与证件载明的人员不一致或未出席磋商会议者，响应文件不予接受，磋商资格无效。</w:t>
      </w:r>
    </w:p>
    <w:p w14:paraId="428341A9">
      <w:pPr>
        <w:pageBreakBefore w:val="0"/>
        <w:widowControl/>
        <w:shd w:val="clear" w:color="auto" w:fill="FFFFFF"/>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cs="仿宋"/>
          <w:bCs/>
          <w:snapToGrid/>
          <w:color w:val="auto"/>
          <w:kern w:val="0"/>
          <w:sz w:val="28"/>
          <w:szCs w:val="28"/>
          <w:highlight w:val="none"/>
          <w:lang w:eastAsia="zh-CN"/>
        </w:rPr>
      </w:pPr>
      <w:r>
        <w:rPr>
          <w:rFonts w:hint="eastAsia" w:ascii="仿宋" w:hAnsi="仿宋" w:eastAsia="仿宋" w:cs="仿宋"/>
          <w:bCs/>
          <w:snapToGrid/>
          <w:color w:val="auto"/>
          <w:kern w:val="0"/>
          <w:sz w:val="28"/>
          <w:szCs w:val="28"/>
          <w:highlight w:val="none"/>
          <w:lang w:eastAsia="zh-CN"/>
        </w:rPr>
        <w:t>（</w:t>
      </w:r>
      <w:r>
        <w:rPr>
          <w:rFonts w:hint="eastAsia" w:ascii="仿宋" w:hAnsi="仿宋" w:eastAsia="仿宋" w:cs="仿宋"/>
          <w:bCs/>
          <w:snapToGrid/>
          <w:color w:val="auto"/>
          <w:kern w:val="0"/>
          <w:sz w:val="28"/>
          <w:szCs w:val="28"/>
          <w:highlight w:val="none"/>
          <w:lang w:val="en-US" w:eastAsia="zh-CN"/>
        </w:rPr>
        <w:t>2</w:t>
      </w:r>
      <w:r>
        <w:rPr>
          <w:rFonts w:hint="eastAsia" w:ascii="仿宋" w:hAnsi="仿宋" w:eastAsia="仿宋" w:cs="仿宋"/>
          <w:bCs/>
          <w:snapToGrid/>
          <w:color w:val="auto"/>
          <w:kern w:val="0"/>
          <w:sz w:val="28"/>
          <w:szCs w:val="28"/>
          <w:highlight w:val="none"/>
          <w:lang w:eastAsia="zh-CN"/>
        </w:rPr>
        <w:t>）响应保证金：本项目无需提供。</w:t>
      </w:r>
    </w:p>
    <w:p w14:paraId="74CBC491">
      <w:pPr>
        <w:pStyle w:val="3"/>
        <w:pageBreakBefore w:val="0"/>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黑体" w:hAnsi="黑体" w:cs="黑体"/>
          <w:b w:val="0"/>
          <w:bCs/>
          <w:snapToGrid/>
          <w:sz w:val="28"/>
          <w:szCs w:val="28"/>
        </w:rPr>
      </w:pPr>
      <w:r>
        <w:rPr>
          <w:rFonts w:hint="eastAsia" w:ascii="黑体" w:hAnsi="黑体" w:cs="黑体"/>
          <w:b w:val="0"/>
          <w:bCs/>
          <w:snapToGrid/>
          <w:sz w:val="28"/>
          <w:szCs w:val="28"/>
        </w:rPr>
        <w:t>八、凡对本次采购提出询问，请按以下方式联系。</w:t>
      </w:r>
      <w:bookmarkEnd w:id="50"/>
      <w:bookmarkEnd w:id="51"/>
      <w:bookmarkEnd w:id="52"/>
      <w:bookmarkEnd w:id="53"/>
      <w:bookmarkEnd w:id="54"/>
    </w:p>
    <w:p w14:paraId="4ACD3510">
      <w:pPr>
        <w:pageBreakBefore w:val="0"/>
        <w:widowControl/>
        <w:kinsoku w:val="0"/>
        <w:wordWrap/>
        <w:overflowPunct/>
        <w:topLinePunct w:val="0"/>
        <w:autoSpaceDE w:val="0"/>
        <w:autoSpaceDN w:val="0"/>
        <w:bidi w:val="0"/>
        <w:adjustRightInd w:val="0"/>
        <w:snapToGrid w:val="0"/>
        <w:spacing w:before="156" w:line="400" w:lineRule="exact"/>
        <w:ind w:left="30"/>
        <w:jc w:val="left"/>
        <w:textAlignment w:val="baseline"/>
        <w:outlineLvl w:val="0"/>
        <w:rPr>
          <w:rFonts w:ascii="仿宋" w:hAnsi="仿宋" w:eastAsia="仿宋" w:cs="仿宋"/>
          <w:snapToGrid w:val="0"/>
          <w:color w:val="000000"/>
          <w:spacing w:val="-5"/>
          <w:kern w:val="0"/>
          <w:sz w:val="28"/>
          <w:szCs w:val="28"/>
          <w:lang w:eastAsia="en-US"/>
        </w:rPr>
      </w:pPr>
      <w:r>
        <w:rPr>
          <w:rFonts w:hint="eastAsia" w:ascii="仿宋" w:hAnsi="仿宋" w:eastAsia="仿宋" w:cs="仿宋"/>
          <w:b w:val="0"/>
          <w:bCs/>
          <w:snapToGrid/>
          <w:kern w:val="2"/>
          <w:sz w:val="28"/>
          <w:szCs w:val="28"/>
          <w:lang w:val="en-US" w:eastAsia="zh-CN"/>
        </w:rPr>
        <w:t xml:space="preserve">  </w:t>
      </w:r>
      <w:bookmarkStart w:id="55" w:name="_Toc9340"/>
      <w:bookmarkStart w:id="56" w:name="_Toc19263"/>
      <w:bookmarkStart w:id="57" w:name="_Toc32"/>
      <w:bookmarkStart w:id="58" w:name="_Toc25248"/>
      <w:r>
        <w:rPr>
          <w:rFonts w:ascii="仿宋" w:hAnsi="仿宋" w:eastAsia="仿宋" w:cs="仿宋"/>
          <w:snapToGrid w:val="0"/>
          <w:color w:val="000000"/>
          <w:spacing w:val="-5"/>
          <w:kern w:val="0"/>
          <w:sz w:val="28"/>
          <w:szCs w:val="28"/>
          <w:lang w:eastAsia="en-US"/>
        </w:rPr>
        <w:t>1、采购人信息</w:t>
      </w:r>
      <w:bookmarkEnd w:id="55"/>
      <w:bookmarkEnd w:id="56"/>
      <w:bookmarkEnd w:id="57"/>
      <w:bookmarkEnd w:id="58"/>
    </w:p>
    <w:p w14:paraId="512AAD3C">
      <w:pPr>
        <w:pageBreakBefore w:val="0"/>
        <w:widowControl/>
        <w:kinsoku w:val="0"/>
        <w:wordWrap/>
        <w:overflowPunct/>
        <w:topLinePunct w:val="0"/>
        <w:autoSpaceDE w:val="0"/>
        <w:autoSpaceDN w:val="0"/>
        <w:bidi w:val="0"/>
        <w:adjustRightInd w:val="0"/>
        <w:snapToGrid w:val="0"/>
        <w:spacing w:before="91" w:line="400" w:lineRule="exact"/>
        <w:ind w:left="13" w:firstLine="552" w:firstLineChars="200"/>
        <w:jc w:val="left"/>
        <w:textAlignment w:val="baseline"/>
        <w:outlineLvl w:val="0"/>
        <w:rPr>
          <w:rFonts w:hint="eastAsia" w:ascii="仿宋" w:hAnsi="仿宋" w:eastAsia="仿宋" w:cs="仿宋"/>
          <w:snapToGrid w:val="0"/>
          <w:color w:val="000000"/>
          <w:spacing w:val="-2"/>
          <w:kern w:val="0"/>
          <w:sz w:val="28"/>
          <w:szCs w:val="28"/>
          <w:lang w:eastAsia="zh-CN"/>
        </w:rPr>
      </w:pPr>
      <w:bookmarkStart w:id="59" w:name="_Toc15840"/>
      <w:bookmarkStart w:id="60" w:name="_Toc18629"/>
      <w:bookmarkStart w:id="61" w:name="_Toc26182"/>
      <w:bookmarkStart w:id="62" w:name="_Toc23988"/>
      <w:r>
        <w:rPr>
          <w:rFonts w:ascii="仿宋" w:hAnsi="仿宋" w:eastAsia="仿宋" w:cs="仿宋"/>
          <w:snapToGrid w:val="0"/>
          <w:color w:val="000000"/>
          <w:spacing w:val="-2"/>
          <w:kern w:val="0"/>
          <w:sz w:val="28"/>
          <w:szCs w:val="28"/>
          <w:lang w:eastAsia="en-US"/>
        </w:rPr>
        <w:t>名称：</w:t>
      </w:r>
      <w:bookmarkEnd w:id="59"/>
      <w:bookmarkEnd w:id="60"/>
      <w:bookmarkEnd w:id="61"/>
      <w:bookmarkEnd w:id="62"/>
      <w:bookmarkStart w:id="63" w:name="_Toc8491"/>
      <w:bookmarkStart w:id="64" w:name="_Toc17181"/>
      <w:r>
        <w:rPr>
          <w:rFonts w:hint="eastAsia" w:ascii="仿宋" w:hAnsi="仿宋" w:eastAsia="仿宋" w:cs="仿宋"/>
          <w:snapToGrid w:val="0"/>
          <w:color w:val="000000"/>
          <w:spacing w:val="-2"/>
          <w:kern w:val="0"/>
          <w:sz w:val="28"/>
          <w:szCs w:val="28"/>
          <w:lang w:eastAsia="zh-CN"/>
        </w:rPr>
        <w:t>霍山县水利工程项目建设中心、安徽大别山水利投资有限公司</w:t>
      </w:r>
    </w:p>
    <w:p w14:paraId="4EA1BE5F">
      <w:pPr>
        <w:pageBreakBefore w:val="0"/>
        <w:widowControl/>
        <w:kinsoku w:val="0"/>
        <w:wordWrap/>
        <w:overflowPunct/>
        <w:topLinePunct w:val="0"/>
        <w:autoSpaceDE w:val="0"/>
        <w:autoSpaceDN w:val="0"/>
        <w:bidi w:val="0"/>
        <w:adjustRightInd w:val="0"/>
        <w:snapToGrid w:val="0"/>
        <w:spacing w:before="91" w:line="400" w:lineRule="exact"/>
        <w:ind w:left="13" w:firstLine="552" w:firstLineChars="200"/>
        <w:jc w:val="left"/>
        <w:textAlignment w:val="baseline"/>
        <w:outlineLvl w:val="0"/>
        <w:rPr>
          <w:rFonts w:hint="eastAsia" w:ascii="仿宋" w:hAnsi="仿宋" w:eastAsia="仿宋" w:cs="仿宋"/>
          <w:snapToGrid w:val="0"/>
          <w:color w:val="000000"/>
          <w:spacing w:val="-2"/>
          <w:kern w:val="0"/>
          <w:sz w:val="28"/>
          <w:szCs w:val="28"/>
          <w:highlight w:val="none"/>
          <w:lang w:eastAsia="zh-CN"/>
        </w:rPr>
      </w:pPr>
      <w:bookmarkStart w:id="65" w:name="_Toc26616"/>
      <w:bookmarkStart w:id="66" w:name="_Toc9851"/>
      <w:r>
        <w:rPr>
          <w:rFonts w:hint="eastAsia" w:ascii="仿宋" w:hAnsi="仿宋" w:eastAsia="仿宋" w:cs="仿宋"/>
          <w:snapToGrid w:val="0"/>
          <w:color w:val="000000"/>
          <w:spacing w:val="-2"/>
          <w:kern w:val="0"/>
          <w:sz w:val="28"/>
          <w:szCs w:val="28"/>
          <w:lang w:eastAsia="en-US"/>
        </w:rPr>
        <w:t>地址：</w:t>
      </w:r>
      <w:bookmarkEnd w:id="63"/>
      <w:bookmarkEnd w:id="64"/>
      <w:bookmarkEnd w:id="65"/>
      <w:bookmarkEnd w:id="66"/>
      <w:bookmarkStart w:id="67" w:name="_Toc17522"/>
      <w:bookmarkStart w:id="68" w:name="_Toc707"/>
      <w:r>
        <w:rPr>
          <w:rFonts w:hint="eastAsia" w:ascii="仿宋" w:hAnsi="仿宋" w:eastAsia="仿宋" w:cs="仿宋"/>
          <w:snapToGrid w:val="0"/>
          <w:color w:val="000000"/>
          <w:spacing w:val="-2"/>
          <w:kern w:val="0"/>
          <w:sz w:val="28"/>
          <w:szCs w:val="28"/>
          <w:highlight w:val="none"/>
          <w:lang w:eastAsia="zh-CN"/>
        </w:rPr>
        <w:t>霍山县衡山镇南岳东路40号</w:t>
      </w:r>
    </w:p>
    <w:p w14:paraId="07FA9F5E">
      <w:pPr>
        <w:pageBreakBefore w:val="0"/>
        <w:widowControl/>
        <w:kinsoku w:val="0"/>
        <w:wordWrap/>
        <w:overflowPunct/>
        <w:topLinePunct w:val="0"/>
        <w:autoSpaceDE w:val="0"/>
        <w:autoSpaceDN w:val="0"/>
        <w:bidi w:val="0"/>
        <w:adjustRightInd w:val="0"/>
        <w:snapToGrid w:val="0"/>
        <w:spacing w:before="91" w:line="400" w:lineRule="exact"/>
        <w:ind w:left="13" w:firstLine="552" w:firstLineChars="200"/>
        <w:jc w:val="left"/>
        <w:textAlignment w:val="baseline"/>
        <w:outlineLvl w:val="0"/>
        <w:rPr>
          <w:rFonts w:hint="eastAsia" w:ascii="仿宋" w:hAnsi="仿宋" w:eastAsia="仿宋" w:cs="仿宋"/>
          <w:snapToGrid w:val="0"/>
          <w:color w:val="000000"/>
          <w:spacing w:val="-2"/>
          <w:kern w:val="0"/>
          <w:sz w:val="28"/>
          <w:szCs w:val="28"/>
          <w:lang w:eastAsia="zh-CN"/>
        </w:rPr>
      </w:pPr>
      <w:bookmarkStart w:id="69" w:name="_Toc26255"/>
      <w:bookmarkStart w:id="70" w:name="_Toc4372"/>
      <w:r>
        <w:rPr>
          <w:rFonts w:hint="eastAsia" w:ascii="仿宋" w:hAnsi="仿宋" w:eastAsia="仿宋" w:cs="仿宋"/>
          <w:snapToGrid w:val="0"/>
          <w:color w:val="000000"/>
          <w:spacing w:val="-2"/>
          <w:kern w:val="0"/>
          <w:sz w:val="28"/>
          <w:szCs w:val="28"/>
          <w:lang w:eastAsia="zh-CN"/>
        </w:rPr>
        <w:t>联系人：</w:t>
      </w:r>
      <w:r>
        <w:rPr>
          <w:rFonts w:hint="eastAsia" w:ascii="仿宋" w:hAnsi="仿宋" w:eastAsia="仿宋" w:cs="仿宋"/>
          <w:snapToGrid w:val="0"/>
          <w:color w:val="000000"/>
          <w:spacing w:val="-2"/>
          <w:kern w:val="0"/>
          <w:sz w:val="28"/>
          <w:szCs w:val="28"/>
          <w:highlight w:val="none"/>
          <w:lang w:val="en-US" w:eastAsia="zh-CN"/>
        </w:rPr>
        <w:t>洪</w:t>
      </w:r>
      <w:r>
        <w:rPr>
          <w:rFonts w:hint="eastAsia" w:ascii="仿宋" w:hAnsi="仿宋" w:eastAsia="仿宋" w:cs="仿宋"/>
          <w:snapToGrid w:val="0"/>
          <w:color w:val="000000"/>
          <w:spacing w:val="-2"/>
          <w:kern w:val="0"/>
          <w:sz w:val="28"/>
          <w:szCs w:val="28"/>
          <w:highlight w:val="none"/>
          <w:lang w:eastAsia="zh-CN"/>
        </w:rPr>
        <w:t>先生</w:t>
      </w:r>
      <w:bookmarkEnd w:id="67"/>
      <w:bookmarkEnd w:id="68"/>
      <w:bookmarkEnd w:id="69"/>
      <w:bookmarkEnd w:id="70"/>
    </w:p>
    <w:p w14:paraId="4E897714">
      <w:pPr>
        <w:pageBreakBefore w:val="0"/>
        <w:widowControl/>
        <w:kinsoku w:val="0"/>
        <w:wordWrap/>
        <w:overflowPunct/>
        <w:topLinePunct w:val="0"/>
        <w:autoSpaceDE w:val="0"/>
        <w:autoSpaceDN w:val="0"/>
        <w:bidi w:val="0"/>
        <w:adjustRightInd w:val="0"/>
        <w:snapToGrid w:val="0"/>
        <w:spacing w:before="91" w:line="400" w:lineRule="exact"/>
        <w:ind w:left="13" w:firstLine="552" w:firstLineChars="200"/>
        <w:jc w:val="left"/>
        <w:textAlignment w:val="baseline"/>
        <w:outlineLvl w:val="0"/>
        <w:rPr>
          <w:rFonts w:hint="default" w:ascii="仿宋" w:hAnsi="仿宋" w:eastAsia="仿宋" w:cs="仿宋"/>
          <w:snapToGrid w:val="0"/>
          <w:color w:val="000000"/>
          <w:spacing w:val="-2"/>
          <w:kern w:val="0"/>
          <w:sz w:val="28"/>
          <w:szCs w:val="28"/>
          <w:highlight w:val="none"/>
          <w:lang w:val="en-US" w:eastAsia="en-US"/>
        </w:rPr>
      </w:pPr>
      <w:bookmarkStart w:id="71" w:name="_Toc17552"/>
      <w:bookmarkStart w:id="72" w:name="_Toc15752"/>
      <w:bookmarkStart w:id="73" w:name="_Toc20171"/>
      <w:bookmarkStart w:id="74" w:name="_Toc23118"/>
      <w:r>
        <w:rPr>
          <w:rFonts w:ascii="仿宋" w:hAnsi="仿宋" w:eastAsia="仿宋" w:cs="仿宋"/>
          <w:snapToGrid w:val="0"/>
          <w:color w:val="000000"/>
          <w:spacing w:val="-2"/>
          <w:kern w:val="0"/>
          <w:sz w:val="28"/>
          <w:szCs w:val="28"/>
          <w:lang w:eastAsia="en-US"/>
        </w:rPr>
        <w:t>联系</w:t>
      </w:r>
      <w:r>
        <w:rPr>
          <w:rFonts w:hint="eastAsia" w:ascii="仿宋" w:hAnsi="仿宋" w:eastAsia="仿宋" w:cs="仿宋"/>
          <w:snapToGrid w:val="0"/>
          <w:color w:val="000000"/>
          <w:spacing w:val="-2"/>
          <w:kern w:val="0"/>
          <w:sz w:val="28"/>
          <w:szCs w:val="28"/>
          <w:lang w:eastAsia="zh-CN"/>
        </w:rPr>
        <w:t>方式</w:t>
      </w:r>
      <w:r>
        <w:rPr>
          <w:rFonts w:ascii="仿宋" w:hAnsi="仿宋" w:eastAsia="仿宋" w:cs="仿宋"/>
          <w:snapToGrid w:val="0"/>
          <w:color w:val="000000"/>
          <w:spacing w:val="-2"/>
          <w:kern w:val="0"/>
          <w:sz w:val="28"/>
          <w:szCs w:val="28"/>
          <w:lang w:eastAsia="en-US"/>
        </w:rPr>
        <w:t>：</w:t>
      </w:r>
      <w:bookmarkEnd w:id="71"/>
      <w:bookmarkEnd w:id="72"/>
      <w:r>
        <w:rPr>
          <w:rFonts w:hint="eastAsia" w:ascii="仿宋" w:hAnsi="仿宋" w:eastAsia="仿宋" w:cs="仿宋"/>
          <w:snapToGrid w:val="0"/>
          <w:color w:val="000000"/>
          <w:spacing w:val="-2"/>
          <w:kern w:val="0"/>
          <w:sz w:val="28"/>
          <w:szCs w:val="28"/>
          <w:highlight w:val="none"/>
          <w:lang w:val="en-US" w:eastAsia="zh-CN"/>
        </w:rPr>
        <w:t>0564-</w:t>
      </w:r>
      <w:bookmarkEnd w:id="73"/>
      <w:bookmarkEnd w:id="74"/>
      <w:r>
        <w:rPr>
          <w:rFonts w:hint="eastAsia" w:ascii="仿宋" w:hAnsi="仿宋" w:eastAsia="仿宋" w:cs="仿宋"/>
          <w:snapToGrid w:val="0"/>
          <w:color w:val="000000"/>
          <w:spacing w:val="-2"/>
          <w:kern w:val="0"/>
          <w:sz w:val="28"/>
          <w:szCs w:val="28"/>
          <w:highlight w:val="none"/>
          <w:lang w:val="en-US" w:eastAsia="zh-CN"/>
        </w:rPr>
        <w:t>5031389</w:t>
      </w:r>
    </w:p>
    <w:p w14:paraId="18AB4F94">
      <w:pPr>
        <w:pageBreakBefore w:val="0"/>
        <w:widowControl/>
        <w:kinsoku w:val="0"/>
        <w:wordWrap/>
        <w:overflowPunct/>
        <w:topLinePunct w:val="0"/>
        <w:autoSpaceDE w:val="0"/>
        <w:autoSpaceDN w:val="0"/>
        <w:bidi w:val="0"/>
        <w:adjustRightInd w:val="0"/>
        <w:snapToGrid w:val="0"/>
        <w:spacing w:before="91" w:line="400" w:lineRule="exact"/>
        <w:ind w:left="13" w:firstLine="276" w:firstLineChars="100"/>
        <w:jc w:val="left"/>
        <w:textAlignment w:val="baseline"/>
        <w:outlineLvl w:val="0"/>
        <w:rPr>
          <w:rFonts w:ascii="仿宋" w:hAnsi="仿宋" w:eastAsia="仿宋" w:cs="仿宋"/>
          <w:snapToGrid w:val="0"/>
          <w:color w:val="000000"/>
          <w:spacing w:val="-2"/>
          <w:kern w:val="0"/>
          <w:sz w:val="28"/>
          <w:szCs w:val="28"/>
          <w:lang w:eastAsia="en-US"/>
        </w:rPr>
      </w:pPr>
      <w:bookmarkStart w:id="75" w:name="bookmark6"/>
      <w:bookmarkEnd w:id="75"/>
      <w:bookmarkStart w:id="76" w:name="bookmark2"/>
      <w:bookmarkEnd w:id="76"/>
      <w:bookmarkStart w:id="77" w:name="_Toc6542"/>
      <w:bookmarkStart w:id="78" w:name="_Toc12404"/>
      <w:bookmarkStart w:id="79" w:name="_Toc13079"/>
      <w:bookmarkStart w:id="80" w:name="_Toc7416"/>
      <w:r>
        <w:rPr>
          <w:rFonts w:ascii="仿宋" w:hAnsi="仿宋" w:eastAsia="仿宋" w:cs="仿宋"/>
          <w:snapToGrid w:val="0"/>
          <w:color w:val="000000"/>
          <w:spacing w:val="-2"/>
          <w:kern w:val="0"/>
          <w:sz w:val="28"/>
          <w:szCs w:val="28"/>
          <w:lang w:eastAsia="en-US"/>
        </w:rPr>
        <w:t>2、采购代理机构信息</w:t>
      </w:r>
      <w:bookmarkEnd w:id="77"/>
      <w:bookmarkEnd w:id="78"/>
      <w:bookmarkEnd w:id="79"/>
      <w:bookmarkEnd w:id="80"/>
    </w:p>
    <w:p w14:paraId="55BC4251">
      <w:pPr>
        <w:pageBreakBefore w:val="0"/>
        <w:widowControl/>
        <w:kinsoku w:val="0"/>
        <w:wordWrap/>
        <w:overflowPunct/>
        <w:topLinePunct w:val="0"/>
        <w:autoSpaceDE w:val="0"/>
        <w:autoSpaceDN w:val="0"/>
        <w:bidi w:val="0"/>
        <w:adjustRightInd w:val="0"/>
        <w:snapToGrid w:val="0"/>
        <w:spacing w:before="142" w:line="400" w:lineRule="exact"/>
        <w:ind w:left="579"/>
        <w:jc w:val="left"/>
        <w:textAlignment w:val="baseline"/>
        <w:rPr>
          <w:rFonts w:hint="eastAsia" w:ascii="仿宋" w:hAnsi="仿宋" w:eastAsia="仿宋" w:cs="仿宋"/>
          <w:snapToGrid w:val="0"/>
          <w:color w:val="000000"/>
          <w:kern w:val="0"/>
          <w:sz w:val="28"/>
          <w:szCs w:val="28"/>
          <w:lang w:eastAsia="zh-CN"/>
        </w:rPr>
      </w:pPr>
      <w:r>
        <w:rPr>
          <w:rFonts w:ascii="仿宋" w:hAnsi="仿宋" w:eastAsia="仿宋" w:cs="仿宋"/>
          <w:snapToGrid w:val="0"/>
          <w:color w:val="000000"/>
          <w:spacing w:val="-2"/>
          <w:kern w:val="0"/>
          <w:sz w:val="28"/>
          <w:szCs w:val="28"/>
          <w:lang w:eastAsia="en-US"/>
        </w:rPr>
        <w:t>名称：</w:t>
      </w:r>
      <w:r>
        <w:rPr>
          <w:rFonts w:hint="eastAsia" w:ascii="仿宋" w:hAnsi="仿宋" w:eastAsia="仿宋" w:cs="仿宋"/>
          <w:snapToGrid w:val="0"/>
          <w:color w:val="000000"/>
          <w:spacing w:val="-2"/>
          <w:kern w:val="0"/>
          <w:sz w:val="28"/>
          <w:szCs w:val="28"/>
          <w:lang w:eastAsia="zh-CN"/>
        </w:rPr>
        <w:t>安徽衡源项目管理有限公司</w:t>
      </w:r>
    </w:p>
    <w:p w14:paraId="66F7B26D">
      <w:pPr>
        <w:pageBreakBefore w:val="0"/>
        <w:widowControl/>
        <w:kinsoku w:val="0"/>
        <w:wordWrap/>
        <w:overflowPunct/>
        <w:topLinePunct w:val="0"/>
        <w:autoSpaceDE w:val="0"/>
        <w:autoSpaceDN w:val="0"/>
        <w:bidi w:val="0"/>
        <w:adjustRightInd w:val="0"/>
        <w:snapToGrid w:val="0"/>
        <w:spacing w:before="91" w:line="400" w:lineRule="exact"/>
        <w:ind w:left="13" w:firstLine="552" w:firstLineChars="200"/>
        <w:jc w:val="left"/>
        <w:textAlignment w:val="baseline"/>
        <w:outlineLvl w:val="0"/>
        <w:rPr>
          <w:rFonts w:hint="eastAsia" w:ascii="仿宋" w:hAnsi="仿宋" w:eastAsia="仿宋" w:cs="仿宋"/>
          <w:snapToGrid w:val="0"/>
          <w:color w:val="000000"/>
          <w:spacing w:val="-2"/>
          <w:kern w:val="0"/>
          <w:sz w:val="28"/>
          <w:szCs w:val="28"/>
          <w:lang w:eastAsia="zh-CN"/>
        </w:rPr>
      </w:pPr>
      <w:bookmarkStart w:id="81" w:name="_Toc31963"/>
      <w:bookmarkStart w:id="82" w:name="_Toc21673"/>
      <w:bookmarkStart w:id="83" w:name="_Toc10497"/>
      <w:bookmarkStart w:id="84" w:name="_Toc17704"/>
      <w:r>
        <w:rPr>
          <w:rFonts w:ascii="仿宋" w:hAnsi="仿宋" w:eastAsia="仿宋" w:cs="仿宋"/>
          <w:snapToGrid w:val="0"/>
          <w:color w:val="000000"/>
          <w:spacing w:val="-2"/>
          <w:kern w:val="0"/>
          <w:sz w:val="28"/>
          <w:szCs w:val="28"/>
          <w:lang w:eastAsia="en-US"/>
        </w:rPr>
        <w:t>地址：</w:t>
      </w:r>
      <w:bookmarkEnd w:id="81"/>
      <w:bookmarkEnd w:id="82"/>
      <w:bookmarkEnd w:id="83"/>
      <w:bookmarkEnd w:id="84"/>
      <w:r>
        <w:rPr>
          <w:rFonts w:hint="eastAsia" w:ascii="仿宋" w:hAnsi="仿宋" w:eastAsia="仿宋" w:cs="仿宋"/>
          <w:snapToGrid w:val="0"/>
          <w:color w:val="000000"/>
          <w:spacing w:val="-2"/>
          <w:kern w:val="0"/>
          <w:sz w:val="28"/>
          <w:szCs w:val="28"/>
          <w:lang w:eastAsia="zh-CN"/>
        </w:rPr>
        <w:t>霍山县衡山镇南岳西路18号</w:t>
      </w:r>
    </w:p>
    <w:p w14:paraId="79CD2DED">
      <w:pPr>
        <w:pageBreakBefore w:val="0"/>
        <w:widowControl/>
        <w:kinsoku w:val="0"/>
        <w:wordWrap/>
        <w:overflowPunct/>
        <w:topLinePunct w:val="0"/>
        <w:autoSpaceDE w:val="0"/>
        <w:autoSpaceDN w:val="0"/>
        <w:bidi w:val="0"/>
        <w:adjustRightInd w:val="0"/>
        <w:snapToGrid w:val="0"/>
        <w:spacing w:before="91" w:line="400" w:lineRule="exact"/>
        <w:ind w:left="13" w:firstLine="556" w:firstLineChars="200"/>
        <w:jc w:val="left"/>
        <w:textAlignment w:val="baseline"/>
        <w:outlineLvl w:val="0"/>
        <w:rPr>
          <w:rFonts w:hint="eastAsia" w:ascii="仿宋" w:hAnsi="仿宋" w:eastAsia="仿宋" w:cs="仿宋"/>
          <w:snapToGrid w:val="0"/>
          <w:color w:val="000000"/>
          <w:kern w:val="0"/>
          <w:sz w:val="28"/>
          <w:szCs w:val="28"/>
          <w:lang w:val="en-US" w:eastAsia="zh-CN"/>
        </w:rPr>
      </w:pPr>
      <w:bookmarkStart w:id="85" w:name="_Toc32004"/>
      <w:bookmarkStart w:id="86" w:name="_Toc19885"/>
      <w:bookmarkStart w:id="87" w:name="_Toc23133"/>
      <w:bookmarkStart w:id="88" w:name="_Toc10514"/>
      <w:r>
        <w:rPr>
          <w:rFonts w:ascii="仿宋" w:hAnsi="仿宋" w:eastAsia="仿宋" w:cs="仿宋"/>
          <w:snapToGrid w:val="0"/>
          <w:color w:val="000000"/>
          <w:spacing w:val="-1"/>
          <w:kern w:val="0"/>
          <w:sz w:val="28"/>
          <w:szCs w:val="28"/>
          <w:lang w:eastAsia="en-US"/>
        </w:rPr>
        <w:t>联系方式：</w:t>
      </w:r>
      <w:bookmarkEnd w:id="85"/>
      <w:bookmarkEnd w:id="86"/>
      <w:bookmarkEnd w:id="87"/>
      <w:bookmarkEnd w:id="88"/>
      <w:r>
        <w:rPr>
          <w:rFonts w:hint="eastAsia" w:ascii="仿宋" w:hAnsi="仿宋" w:eastAsia="仿宋" w:cs="仿宋"/>
          <w:snapToGrid w:val="0"/>
          <w:color w:val="000000"/>
          <w:spacing w:val="-1"/>
          <w:kern w:val="0"/>
          <w:sz w:val="28"/>
          <w:szCs w:val="28"/>
          <w:lang w:eastAsia="zh-CN"/>
        </w:rPr>
        <w:t>0564-5032516</w:t>
      </w:r>
    </w:p>
    <w:p w14:paraId="62AFEA8A">
      <w:pPr>
        <w:pageBreakBefore w:val="0"/>
        <w:widowControl/>
        <w:kinsoku w:val="0"/>
        <w:wordWrap/>
        <w:overflowPunct/>
        <w:topLinePunct w:val="0"/>
        <w:autoSpaceDE w:val="0"/>
        <w:autoSpaceDN w:val="0"/>
        <w:bidi w:val="0"/>
        <w:adjustRightInd w:val="0"/>
        <w:snapToGrid w:val="0"/>
        <w:spacing w:before="43" w:line="400" w:lineRule="exact"/>
        <w:ind w:left="15" w:firstLine="276" w:firstLineChars="10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3、项目联系方式</w:t>
      </w:r>
    </w:p>
    <w:p w14:paraId="0D2BAE8C">
      <w:pPr>
        <w:pageBreakBefore w:val="0"/>
        <w:widowControl/>
        <w:kinsoku w:val="0"/>
        <w:wordWrap/>
        <w:overflowPunct/>
        <w:topLinePunct w:val="0"/>
        <w:autoSpaceDE w:val="0"/>
        <w:autoSpaceDN w:val="0"/>
        <w:bidi w:val="0"/>
        <w:adjustRightInd w:val="0"/>
        <w:snapToGrid w:val="0"/>
        <w:spacing w:before="140" w:line="400" w:lineRule="exact"/>
        <w:ind w:left="579"/>
        <w:jc w:val="left"/>
        <w:textAlignment w:val="baseline"/>
        <w:rPr>
          <w:rFonts w:hint="default" w:ascii="仿宋" w:hAnsi="仿宋" w:eastAsia="仿宋" w:cs="仿宋"/>
          <w:snapToGrid w:val="0"/>
          <w:color w:val="000000"/>
          <w:kern w:val="0"/>
          <w:sz w:val="28"/>
          <w:szCs w:val="28"/>
          <w:lang w:val="en-US" w:eastAsia="en-US"/>
        </w:rPr>
      </w:pPr>
      <w:r>
        <w:rPr>
          <w:rFonts w:ascii="仿宋" w:hAnsi="仿宋" w:eastAsia="仿宋" w:cs="仿宋"/>
          <w:snapToGrid w:val="0"/>
          <w:color w:val="000000"/>
          <w:spacing w:val="-2"/>
          <w:kern w:val="0"/>
          <w:sz w:val="28"/>
          <w:szCs w:val="28"/>
          <w:lang w:eastAsia="en-US"/>
        </w:rPr>
        <w:t>项目联系人：</w:t>
      </w:r>
      <w:r>
        <w:rPr>
          <w:rFonts w:hint="eastAsia" w:ascii="仿宋" w:hAnsi="仿宋" w:eastAsia="仿宋" w:cs="仿宋"/>
          <w:snapToGrid w:val="0"/>
          <w:color w:val="000000"/>
          <w:spacing w:val="-2"/>
          <w:kern w:val="0"/>
          <w:sz w:val="28"/>
          <w:szCs w:val="28"/>
          <w:lang w:val="en-US" w:eastAsia="zh-CN"/>
        </w:rPr>
        <w:t>董工</w:t>
      </w:r>
    </w:p>
    <w:p w14:paraId="76DCE3D4">
      <w:pPr>
        <w:pageBreakBefore w:val="0"/>
        <w:widowControl/>
        <w:kinsoku w:val="0"/>
        <w:wordWrap/>
        <w:overflowPunct/>
        <w:topLinePunct w:val="0"/>
        <w:autoSpaceDE w:val="0"/>
        <w:autoSpaceDN w:val="0"/>
        <w:bidi w:val="0"/>
        <w:adjustRightInd w:val="0"/>
        <w:snapToGrid w:val="0"/>
        <w:spacing w:before="140" w:line="400" w:lineRule="exact"/>
        <w:ind w:left="608"/>
        <w:jc w:val="left"/>
        <w:textAlignment w:val="baseline"/>
        <w:rPr>
          <w:rFonts w:hint="eastAsia" w:ascii="Times New Roman" w:hAnsi="Times New Roman" w:eastAsia="仿宋" w:cs="Times New Roman"/>
          <w:snapToGrid/>
          <w:color w:val="auto"/>
          <w:kern w:val="2"/>
          <w:szCs w:val="20"/>
          <w:highlight w:val="none"/>
          <w:lang w:val="en-US" w:eastAsia="zh-CN"/>
        </w:rPr>
      </w:pPr>
      <w:r>
        <w:rPr>
          <w:rFonts w:ascii="仿宋" w:hAnsi="仿宋" w:eastAsia="仿宋" w:cs="仿宋"/>
          <w:snapToGrid w:val="0"/>
          <w:color w:val="000000"/>
          <w:spacing w:val="-5"/>
          <w:kern w:val="0"/>
          <w:sz w:val="28"/>
          <w:szCs w:val="28"/>
          <w:lang w:eastAsia="en-US"/>
        </w:rPr>
        <w:t>电</w:t>
      </w:r>
      <w:r>
        <w:rPr>
          <w:rFonts w:ascii="仿宋" w:hAnsi="仿宋" w:eastAsia="仿宋" w:cs="仿宋"/>
          <w:snapToGrid w:val="0"/>
          <w:color w:val="000000"/>
          <w:spacing w:val="8"/>
          <w:kern w:val="0"/>
          <w:sz w:val="28"/>
          <w:szCs w:val="28"/>
          <w:lang w:eastAsia="en-US"/>
        </w:rPr>
        <w:t xml:space="preserve">   </w:t>
      </w:r>
      <w:r>
        <w:rPr>
          <w:rFonts w:ascii="仿宋" w:hAnsi="仿宋" w:eastAsia="仿宋" w:cs="仿宋"/>
          <w:snapToGrid w:val="0"/>
          <w:color w:val="000000"/>
          <w:spacing w:val="-5"/>
          <w:kern w:val="0"/>
          <w:sz w:val="28"/>
          <w:szCs w:val="28"/>
          <w:lang w:eastAsia="en-US"/>
        </w:rPr>
        <w:t>话：</w:t>
      </w:r>
      <w:r>
        <w:rPr>
          <w:rFonts w:hint="eastAsia" w:ascii="仿宋" w:hAnsi="仿宋" w:eastAsia="仿宋" w:cs="仿宋"/>
          <w:snapToGrid w:val="0"/>
          <w:color w:val="000000"/>
          <w:spacing w:val="-1"/>
          <w:kern w:val="0"/>
          <w:sz w:val="28"/>
          <w:szCs w:val="28"/>
          <w:lang w:eastAsia="zh-CN"/>
        </w:rPr>
        <w:t>0564-5032516</w:t>
      </w:r>
    </w:p>
    <w:p w14:paraId="6EDA38D5">
      <w:pPr>
        <w:pStyle w:val="14"/>
        <w:kinsoku/>
        <w:autoSpaceDE/>
        <w:autoSpaceDN/>
        <w:adjustRightInd/>
        <w:snapToGrid/>
        <w:spacing w:line="240" w:lineRule="auto"/>
        <w:textAlignment w:val="auto"/>
        <w:rPr>
          <w:rFonts w:hint="eastAsia" w:ascii="仿宋" w:hAnsi="仿宋" w:eastAsia="仿宋" w:cs="仿宋"/>
          <w:bCs/>
          <w:snapToGrid/>
          <w:sz w:val="28"/>
          <w:szCs w:val="28"/>
          <w:lang w:val="en-US" w:eastAsia="zh-CN"/>
        </w:rPr>
      </w:pPr>
    </w:p>
    <w:p w14:paraId="7F91363B">
      <w:pPr>
        <w:widowControl/>
        <w:kinsoku/>
        <w:autoSpaceDE/>
        <w:autoSpaceDN/>
        <w:adjustRightInd/>
        <w:snapToGrid/>
        <w:spacing w:line="480" w:lineRule="exact"/>
        <w:ind w:firstLine="560" w:firstLineChars="200"/>
        <w:jc w:val="right"/>
        <w:textAlignment w:val="auto"/>
        <w:rPr>
          <w:rFonts w:hint="eastAsia" w:ascii="仿宋" w:hAnsi="仿宋" w:eastAsia="仿宋" w:cs="仿宋"/>
          <w:bCs/>
          <w:snapToGrid/>
          <w:kern w:val="2"/>
          <w:sz w:val="28"/>
          <w:szCs w:val="28"/>
          <w:lang w:eastAsia="zh-CN"/>
        </w:rPr>
      </w:pPr>
    </w:p>
    <w:p w14:paraId="0B07D574">
      <w:pPr>
        <w:widowControl/>
        <w:kinsoku/>
        <w:autoSpaceDE/>
        <w:autoSpaceDN/>
        <w:adjustRightInd/>
        <w:snapToGrid/>
        <w:spacing w:line="480" w:lineRule="exact"/>
        <w:ind w:firstLine="560" w:firstLineChars="200"/>
        <w:jc w:val="right"/>
        <w:textAlignment w:val="auto"/>
        <w:rPr>
          <w:rFonts w:ascii="仿宋" w:hAnsi="仿宋" w:eastAsia="仿宋" w:cs="仿宋"/>
          <w:bCs/>
          <w:snapToGrid/>
          <w:kern w:val="2"/>
          <w:sz w:val="28"/>
          <w:szCs w:val="28"/>
          <w:highlight w:val="none"/>
          <w:lang w:eastAsia="zh-CN"/>
        </w:rPr>
      </w:pPr>
      <w:r>
        <w:rPr>
          <w:rFonts w:hint="eastAsia" w:ascii="仿宋" w:hAnsi="仿宋" w:eastAsia="仿宋" w:cs="仿宋"/>
          <w:bCs/>
          <w:snapToGrid/>
          <w:kern w:val="2"/>
          <w:sz w:val="28"/>
          <w:szCs w:val="28"/>
          <w:lang w:eastAsia="zh-CN"/>
        </w:rPr>
        <w:t>202</w:t>
      </w:r>
      <w:r>
        <w:rPr>
          <w:rFonts w:hint="eastAsia" w:ascii="仿宋" w:hAnsi="仿宋" w:eastAsia="仿宋" w:cs="仿宋"/>
          <w:bCs/>
          <w:snapToGrid/>
          <w:kern w:val="2"/>
          <w:sz w:val="28"/>
          <w:szCs w:val="28"/>
          <w:lang w:val="en-US" w:eastAsia="zh-CN"/>
        </w:rPr>
        <w:t>6</w:t>
      </w:r>
      <w:r>
        <w:rPr>
          <w:rFonts w:hint="eastAsia" w:ascii="仿宋" w:hAnsi="仿宋" w:eastAsia="仿宋" w:cs="仿宋"/>
          <w:bCs/>
          <w:snapToGrid/>
          <w:kern w:val="2"/>
          <w:sz w:val="28"/>
          <w:szCs w:val="28"/>
          <w:highlight w:val="none"/>
          <w:lang w:eastAsia="zh-CN"/>
        </w:rPr>
        <w:t>年</w:t>
      </w:r>
      <w:r>
        <w:rPr>
          <w:rFonts w:hint="eastAsia" w:ascii="仿宋" w:hAnsi="仿宋" w:eastAsia="仿宋" w:cs="仿宋"/>
          <w:bCs/>
          <w:snapToGrid/>
          <w:kern w:val="2"/>
          <w:sz w:val="28"/>
          <w:szCs w:val="28"/>
          <w:highlight w:val="none"/>
          <w:lang w:val="en-US" w:eastAsia="zh-CN"/>
        </w:rPr>
        <w:t>1</w:t>
      </w:r>
      <w:r>
        <w:rPr>
          <w:rFonts w:hint="eastAsia" w:ascii="仿宋" w:hAnsi="仿宋" w:eastAsia="仿宋" w:cs="仿宋"/>
          <w:bCs/>
          <w:snapToGrid/>
          <w:kern w:val="2"/>
          <w:sz w:val="28"/>
          <w:szCs w:val="28"/>
          <w:highlight w:val="none"/>
          <w:lang w:eastAsia="zh-CN"/>
        </w:rPr>
        <w:t>月</w:t>
      </w:r>
      <w:r>
        <w:rPr>
          <w:rFonts w:hint="eastAsia" w:ascii="仿宋" w:hAnsi="仿宋" w:eastAsia="仿宋" w:cs="仿宋"/>
          <w:bCs/>
          <w:snapToGrid/>
          <w:kern w:val="2"/>
          <w:sz w:val="28"/>
          <w:szCs w:val="28"/>
          <w:highlight w:val="none"/>
          <w:lang w:val="en-US" w:eastAsia="zh-CN"/>
        </w:rPr>
        <w:t>30</w:t>
      </w:r>
      <w:r>
        <w:rPr>
          <w:rFonts w:hint="eastAsia" w:ascii="仿宋" w:hAnsi="仿宋" w:eastAsia="仿宋" w:cs="仿宋"/>
          <w:bCs/>
          <w:snapToGrid/>
          <w:kern w:val="2"/>
          <w:sz w:val="28"/>
          <w:szCs w:val="28"/>
          <w:highlight w:val="none"/>
          <w:lang w:eastAsia="zh-CN"/>
        </w:rPr>
        <w:t>日</w:t>
      </w:r>
    </w:p>
    <w:p w14:paraId="25F47AC7">
      <w:pPr>
        <w:pStyle w:val="2"/>
        <w:keepNext/>
        <w:keepLines/>
        <w:pageBreakBefore w:val="0"/>
        <w:widowControl w:val="0"/>
        <w:wordWrap/>
        <w:overflowPunct/>
        <w:topLinePunct w:val="0"/>
        <w:bidi w:val="0"/>
        <w:adjustRightInd w:val="0"/>
        <w:snapToGrid w:val="0"/>
        <w:spacing w:line="300" w:lineRule="exact"/>
        <w:jc w:val="center"/>
        <w:rPr>
          <w:rFonts w:hint="eastAsia"/>
          <w:lang w:val="zh-CN" w:eastAsia="zh-CN"/>
        </w:rPr>
      </w:pPr>
      <w:bookmarkStart w:id="89" w:name="_Toc228155793"/>
      <w:bookmarkStart w:id="90" w:name="_Toc163036384"/>
      <w:bookmarkStart w:id="91" w:name="OLE_LINK4"/>
      <w:bookmarkStart w:id="92" w:name="OLE_LINK3"/>
      <w:r>
        <w:rPr>
          <w:rFonts w:hint="eastAsia" w:ascii="宋体" w:hAnsi="宋体" w:eastAsia="宋体" w:cs="仿宋_GB2312"/>
          <w:b/>
          <w:bCs/>
          <w:caps/>
          <w:snapToGrid/>
          <w:kern w:val="2"/>
          <w:szCs w:val="30"/>
          <w:lang w:val="zh-CN" w:eastAsia="zh-CN"/>
        </w:rPr>
        <w:br w:type="page"/>
      </w:r>
      <w:bookmarkStart w:id="93" w:name="_Toc31769"/>
      <w:bookmarkStart w:id="94" w:name="_Toc25580"/>
      <w:bookmarkStart w:id="95" w:name="_Toc24477"/>
      <w:r>
        <w:rPr>
          <w:rFonts w:hint="eastAsia"/>
          <w:lang w:val="zh-CN" w:eastAsia="zh-CN"/>
        </w:rPr>
        <w:t>第二章  承包人须知</w:t>
      </w:r>
      <w:bookmarkEnd w:id="93"/>
      <w:bookmarkEnd w:id="94"/>
      <w:bookmarkEnd w:id="95"/>
    </w:p>
    <w:p w14:paraId="3D60EE1C">
      <w:pPr>
        <w:pStyle w:val="2"/>
        <w:keepNext/>
        <w:keepLines/>
        <w:pageBreakBefore w:val="0"/>
        <w:widowControl w:val="0"/>
        <w:kinsoku/>
        <w:wordWrap/>
        <w:overflowPunct/>
        <w:topLinePunct w:val="0"/>
        <w:autoSpaceDE/>
        <w:autoSpaceDN/>
        <w:bidi w:val="0"/>
        <w:adjustRightInd w:val="0"/>
        <w:snapToGrid w:val="0"/>
        <w:spacing w:before="100" w:after="0" w:line="300" w:lineRule="exact"/>
        <w:jc w:val="center"/>
        <w:textAlignment w:val="auto"/>
        <w:rPr>
          <w:rFonts w:hint="eastAsia" w:ascii="宋体" w:hAnsi="宋体" w:eastAsia="宋体" w:cs="Times New Roman"/>
          <w:snapToGrid/>
          <w:kern w:val="2"/>
          <w:sz w:val="24"/>
          <w:szCs w:val="24"/>
        </w:rPr>
      </w:pPr>
      <w:bookmarkStart w:id="96" w:name="_Toc3655"/>
      <w:bookmarkStart w:id="97" w:name="_Toc18156"/>
      <w:bookmarkStart w:id="98" w:name="_Toc24093"/>
      <w:bookmarkStart w:id="99" w:name="_Toc17013"/>
      <w:bookmarkStart w:id="100" w:name="_Toc30387"/>
      <w:r>
        <w:rPr>
          <w:rFonts w:hint="eastAsia"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rPr>
        <w:t>一</w:t>
      </w:r>
      <w:r>
        <w:rPr>
          <w:rFonts w:hint="eastAsia"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rPr>
        <w:t>承包人须知前附表</w:t>
      </w:r>
      <w:bookmarkEnd w:id="96"/>
      <w:bookmarkEnd w:id="97"/>
      <w:bookmarkEnd w:id="98"/>
      <w:bookmarkEnd w:id="99"/>
      <w:bookmarkEnd w:id="100"/>
    </w:p>
    <w:tbl>
      <w:tblPr>
        <w:tblStyle w:val="18"/>
        <w:tblW w:w="10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2018"/>
        <w:gridCol w:w="7873"/>
      </w:tblGrid>
      <w:tr w14:paraId="5B225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4942DD46">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序号</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D21C11F">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内容</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2D907378">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说明与要求</w:t>
            </w:r>
          </w:p>
        </w:tc>
      </w:tr>
      <w:tr w14:paraId="63149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78F83B5">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652947F">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项目概况</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473DB15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项目名称：霍山县农村饮水提升工程（2025-2026年霍山县小型引调水工程）水土保持方案编制、监测、验收服务项目</w:t>
            </w:r>
          </w:p>
          <w:p w14:paraId="6DDBECB3">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项目性质：服务类</w:t>
            </w:r>
          </w:p>
          <w:p w14:paraId="36811B38">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采购方式：竞争性磋商</w:t>
            </w:r>
          </w:p>
        </w:tc>
      </w:tr>
      <w:tr w14:paraId="2E282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12097EC2">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2</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9F2F7FC">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采购人和代理机构</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27C22D7A">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采购人：霍山县水利工程项目建设中心、安徽大别山水利投资有限公司</w:t>
            </w:r>
          </w:p>
          <w:p w14:paraId="08CF6C57">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en-US"/>
              </w:rPr>
            </w:pPr>
            <w:r>
              <w:rPr>
                <w:rFonts w:hint="eastAsia" w:ascii="宋体" w:hAnsi="宋体" w:eastAsia="宋体" w:cs="宋体"/>
                <w:snapToGrid/>
                <w:kern w:val="2"/>
                <w:sz w:val="24"/>
                <w:szCs w:val="24"/>
                <w:highlight w:val="none"/>
                <w:lang w:val="en-US" w:eastAsia="zh-CN"/>
              </w:rPr>
              <w:t xml:space="preserve">联系人：洪先生    </w:t>
            </w:r>
            <w:r>
              <w:rPr>
                <w:rFonts w:hint="eastAsia" w:ascii="宋体" w:hAnsi="宋体" w:eastAsia="宋体" w:cs="宋体"/>
                <w:snapToGrid/>
                <w:kern w:val="2"/>
                <w:sz w:val="24"/>
                <w:szCs w:val="24"/>
                <w:highlight w:val="none"/>
                <w:lang w:val="en-US" w:eastAsia="en-US"/>
              </w:rPr>
              <w:t>联系</w:t>
            </w:r>
            <w:r>
              <w:rPr>
                <w:rFonts w:hint="eastAsia" w:ascii="宋体" w:hAnsi="宋体" w:eastAsia="宋体" w:cs="宋体"/>
                <w:snapToGrid/>
                <w:kern w:val="2"/>
                <w:sz w:val="24"/>
                <w:szCs w:val="24"/>
                <w:highlight w:val="none"/>
                <w:lang w:val="en-US" w:eastAsia="zh-CN"/>
              </w:rPr>
              <w:t>方式</w:t>
            </w:r>
            <w:r>
              <w:rPr>
                <w:rFonts w:hint="eastAsia" w:ascii="宋体" w:hAnsi="宋体" w:eastAsia="宋体" w:cs="宋体"/>
                <w:snapToGrid/>
                <w:kern w:val="2"/>
                <w:sz w:val="24"/>
                <w:szCs w:val="24"/>
                <w:highlight w:val="none"/>
                <w:lang w:val="en-US" w:eastAsia="en-US"/>
              </w:rPr>
              <w:t>：</w:t>
            </w:r>
            <w:r>
              <w:rPr>
                <w:rFonts w:hint="eastAsia" w:ascii="宋体" w:hAnsi="宋体" w:eastAsia="宋体" w:cs="宋体"/>
                <w:snapToGrid/>
                <w:kern w:val="2"/>
                <w:sz w:val="24"/>
                <w:szCs w:val="24"/>
                <w:highlight w:val="none"/>
                <w:lang w:val="en-US" w:eastAsia="zh-CN"/>
              </w:rPr>
              <w:t>0564-5031389</w:t>
            </w:r>
          </w:p>
          <w:p w14:paraId="6FA12E6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代理机构：安徽衡源项目管理有限公司</w:t>
            </w:r>
          </w:p>
          <w:p w14:paraId="009566EA">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联系人：</w:t>
            </w:r>
            <w:r>
              <w:rPr>
                <w:rFonts w:hint="eastAsia" w:ascii="宋体" w:hAnsi="宋体" w:eastAsia="宋体" w:cs="宋体"/>
                <w:snapToGrid w:val="0"/>
                <w:color w:val="000000"/>
                <w:spacing w:val="-1"/>
                <w:kern w:val="0"/>
                <w:sz w:val="24"/>
                <w:szCs w:val="24"/>
                <w:lang w:val="en-US" w:eastAsia="zh-CN"/>
              </w:rPr>
              <w:t xml:space="preserve">董工    </w:t>
            </w:r>
            <w:r>
              <w:rPr>
                <w:rFonts w:hint="eastAsia" w:ascii="宋体" w:hAnsi="宋体" w:eastAsia="宋体" w:cs="宋体"/>
                <w:snapToGrid w:val="0"/>
                <w:color w:val="000000"/>
                <w:spacing w:val="-1"/>
                <w:kern w:val="0"/>
                <w:sz w:val="24"/>
                <w:szCs w:val="24"/>
                <w:lang w:eastAsia="zh-CN"/>
              </w:rPr>
              <w:t>电话：0564-5032516</w:t>
            </w:r>
          </w:p>
        </w:tc>
      </w:tr>
      <w:tr w14:paraId="11E5A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692B082">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3</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9D8B697">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资金来源</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76C6822C">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财政资金</w:t>
            </w:r>
          </w:p>
        </w:tc>
      </w:tr>
      <w:tr w14:paraId="5A434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05D4C36">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4</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03632F7">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发包内容</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57F21B1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z w:val="24"/>
                <w:szCs w:val="24"/>
                <w:highlight w:val="none"/>
                <w:lang w:val="en-US" w:eastAsia="zh-CN"/>
              </w:rPr>
              <w:t>详见招标公告</w:t>
            </w:r>
          </w:p>
        </w:tc>
      </w:tr>
      <w:tr w14:paraId="4DC9C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DC6042C">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5</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F237FD8">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分包</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1B906D4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不允许</w:t>
            </w:r>
          </w:p>
        </w:tc>
      </w:tr>
      <w:tr w14:paraId="557A9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D34CF39">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6</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EE409E7">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承包人资格要求</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27F75F3B">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详见招标公告</w:t>
            </w:r>
          </w:p>
        </w:tc>
      </w:tr>
      <w:tr w14:paraId="7E619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2788FD9">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7</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1B029AC">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资格审查方式</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398538A8">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资格后审</w:t>
            </w:r>
          </w:p>
        </w:tc>
      </w:tr>
      <w:tr w14:paraId="15943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302ACFD">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8</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9A07C7B">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是否接受联合体承包</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0160DD3F">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不接受</w:t>
            </w:r>
          </w:p>
        </w:tc>
      </w:tr>
      <w:tr w14:paraId="07DFF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58DE445">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9</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89AB2E0">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偏离</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51332EDE">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不允许负偏离</w:t>
            </w:r>
          </w:p>
        </w:tc>
      </w:tr>
      <w:tr w14:paraId="5539D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AF2B7A3">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10</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A65AFB5">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磋商有效期</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3823BC30">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60日历天（从投标截止之日算起）</w:t>
            </w:r>
          </w:p>
        </w:tc>
      </w:tr>
      <w:tr w14:paraId="7D132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FA41F82">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11</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44F3B04">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磋商响应文件份数</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5F4C2C65">
            <w:pPr>
              <w:widowControl w:val="0"/>
              <w:pBdr>
                <w:bottom w:val="none" w:color="auto" w:sz="0" w:space="0"/>
              </w:pBdr>
              <w:kinsoku/>
              <w:autoSpaceDE/>
              <w:autoSpaceDN/>
              <w:adjustRightInd/>
              <w:snapToGrid/>
              <w:spacing w:line="440" w:lineRule="exact"/>
              <w:jc w:val="left"/>
              <w:textAlignment w:val="auto"/>
              <w:rPr>
                <w:rFonts w:ascii="宋体" w:hAnsi="宋体" w:eastAsia="宋体" w:cs="Times New Roman"/>
                <w:bCs/>
                <w:snapToGrid/>
                <w:color w:val="auto"/>
                <w:kern w:val="2"/>
                <w:sz w:val="24"/>
                <w:szCs w:val="24"/>
                <w:highlight w:val="none"/>
                <w:lang w:val="zh-CN" w:eastAsia="zh-CN" w:bidi="ar-SA"/>
              </w:rPr>
            </w:pPr>
            <w:r>
              <w:rPr>
                <w:rFonts w:hint="eastAsia" w:ascii="宋体" w:hAnsi="宋体" w:eastAsia="宋体" w:cs="Times New Roman"/>
                <w:bCs/>
                <w:snapToGrid/>
                <w:color w:val="auto"/>
                <w:kern w:val="2"/>
                <w:sz w:val="24"/>
                <w:szCs w:val="24"/>
                <w:highlight w:val="none"/>
                <w:lang w:val="zh-CN" w:eastAsia="zh-CN" w:bidi="ar-SA"/>
              </w:rPr>
              <w:t>标书份数：正本1份、副本</w:t>
            </w:r>
            <w:r>
              <w:rPr>
                <w:rFonts w:hint="eastAsia" w:ascii="宋体" w:hAnsi="宋体" w:eastAsia="宋体" w:cs="Times New Roman"/>
                <w:bCs/>
                <w:snapToGrid/>
                <w:color w:val="auto"/>
                <w:kern w:val="2"/>
                <w:sz w:val="24"/>
                <w:szCs w:val="24"/>
                <w:highlight w:val="none"/>
                <w:lang w:val="en-US" w:eastAsia="zh-CN" w:bidi="ar-SA"/>
              </w:rPr>
              <w:t>2</w:t>
            </w:r>
            <w:r>
              <w:rPr>
                <w:rFonts w:hint="eastAsia" w:ascii="宋体" w:hAnsi="宋体" w:eastAsia="宋体" w:cs="Times New Roman"/>
                <w:bCs/>
                <w:snapToGrid/>
                <w:color w:val="auto"/>
                <w:kern w:val="2"/>
                <w:sz w:val="24"/>
                <w:szCs w:val="24"/>
                <w:highlight w:val="none"/>
                <w:lang w:val="zh-CN" w:eastAsia="zh-CN" w:bidi="ar-SA"/>
              </w:rPr>
              <w:t>份；胶装成册、密封提交。</w:t>
            </w:r>
          </w:p>
          <w:p w14:paraId="3F4A6370">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Times New Roman"/>
                <w:bCs/>
                <w:snapToGrid/>
                <w:color w:val="auto"/>
                <w:kern w:val="2"/>
                <w:sz w:val="24"/>
                <w:szCs w:val="24"/>
                <w:highlight w:val="none"/>
                <w:lang w:val="zh-CN" w:eastAsia="zh-CN" w:bidi="ar-SA"/>
              </w:rPr>
              <w:t>封套上应写明：“（项目名称）项目编号、单位名称信息”、“响应文件、“  年  月  日  时  分前不得开启”字样。</w:t>
            </w:r>
          </w:p>
        </w:tc>
      </w:tr>
      <w:tr w14:paraId="6BA27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5A746FD7">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12</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5E3FCA3">
            <w:pPr>
              <w:pStyle w:val="39"/>
              <w:pBdr>
                <w:bottom w:val="none" w:color="auto" w:sz="0" w:space="0"/>
              </w:pBdr>
              <w:tabs>
                <w:tab w:val="clear" w:pos="4153"/>
                <w:tab w:val="clear" w:pos="8306"/>
              </w:tabs>
              <w:kinsoku/>
              <w:autoSpaceDE/>
              <w:autoSpaceDN/>
              <w:adjustRightInd/>
              <w:spacing w:line="440" w:lineRule="exact"/>
              <w:textAlignment w:val="auto"/>
              <w:rPr>
                <w:rFonts w:hint="default" w:ascii="宋体" w:hAnsi="宋体" w:eastAsia="宋体" w:cs="宋体"/>
                <w:snapToGrid/>
                <w:sz w:val="24"/>
                <w:szCs w:val="24"/>
                <w:highlight w:val="none"/>
                <w:lang w:val="en-US" w:eastAsia="zh-CN"/>
              </w:rPr>
            </w:pPr>
            <w:r>
              <w:rPr>
                <w:rFonts w:hint="eastAsia" w:ascii="宋体" w:hAnsi="宋体" w:eastAsia="宋体" w:cs="Times New Roman"/>
                <w:bCs/>
                <w:snapToGrid/>
                <w:color w:val="auto"/>
                <w:kern w:val="2"/>
                <w:szCs w:val="24"/>
                <w:highlight w:val="none"/>
              </w:rPr>
              <w:t>递交响应文件注意事项</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6DA0F766">
            <w:pPr>
              <w:pStyle w:val="39"/>
              <w:numPr>
                <w:ilvl w:val="0"/>
                <w:numId w:val="1"/>
              </w:numPr>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cs="Times New Roman"/>
                <w:bCs/>
                <w:snapToGrid/>
                <w:color w:val="auto"/>
                <w:kern w:val="2"/>
                <w:szCs w:val="24"/>
                <w:highlight w:val="none"/>
                <w:lang w:val="en-US" w:eastAsia="zh-CN"/>
              </w:rPr>
            </w:pPr>
            <w:r>
              <w:rPr>
                <w:rFonts w:hint="eastAsia" w:ascii="宋体" w:hAnsi="宋体" w:eastAsia="宋体" w:cs="Times New Roman"/>
                <w:bCs/>
                <w:snapToGrid/>
                <w:color w:val="auto"/>
                <w:kern w:val="2"/>
                <w:szCs w:val="24"/>
                <w:highlight w:val="none"/>
              </w:rPr>
              <w:t>响应文件正本、副本应密封提交，并应在封口处加盖供应商公章</w:t>
            </w:r>
            <w:r>
              <w:rPr>
                <w:rFonts w:hint="eastAsia" w:ascii="宋体" w:hAnsi="宋体" w:cs="Times New Roman"/>
                <w:bCs/>
                <w:snapToGrid/>
                <w:color w:val="auto"/>
                <w:kern w:val="2"/>
                <w:szCs w:val="24"/>
                <w:highlight w:val="none"/>
                <w:lang w:val="en-US" w:eastAsia="zh-CN"/>
              </w:rPr>
              <w:t>。</w:t>
            </w:r>
          </w:p>
          <w:p w14:paraId="48F26136">
            <w:pPr>
              <w:pStyle w:val="39"/>
              <w:numPr>
                <w:ilvl w:val="0"/>
                <w:numId w:val="1"/>
              </w:numPr>
              <w:pBdr>
                <w:bottom w:val="none" w:color="auto" w:sz="0" w:space="0"/>
              </w:pBdr>
              <w:tabs>
                <w:tab w:val="clear" w:pos="4153"/>
                <w:tab w:val="clear" w:pos="8306"/>
              </w:tabs>
              <w:kinsoku/>
              <w:autoSpaceDE/>
              <w:autoSpaceDN/>
              <w:adjustRightInd/>
              <w:spacing w:line="440" w:lineRule="exact"/>
              <w:jc w:val="left"/>
              <w:textAlignment w:val="auto"/>
              <w:rPr>
                <w:rFonts w:ascii="宋体" w:hAnsi="宋体" w:eastAsia="宋体" w:cs="Times New Roman"/>
                <w:bCs/>
                <w:snapToGrid/>
                <w:color w:val="auto"/>
                <w:kern w:val="2"/>
                <w:szCs w:val="24"/>
                <w:highlight w:val="none"/>
              </w:rPr>
            </w:pPr>
            <w:r>
              <w:rPr>
                <w:rFonts w:hint="eastAsia" w:ascii="宋体" w:hAnsi="宋体" w:eastAsia="宋体" w:cs="Times New Roman"/>
                <w:bCs/>
                <w:snapToGrid/>
                <w:color w:val="auto"/>
                <w:kern w:val="2"/>
                <w:szCs w:val="24"/>
                <w:highlight w:val="none"/>
              </w:rPr>
              <w:t>供应商应按采购公告上规定的时间、地点，于响应文件提交截止时间前现场签到并提交响应文件。</w:t>
            </w:r>
          </w:p>
          <w:p w14:paraId="7F6EB9E2">
            <w:pPr>
              <w:pStyle w:val="39"/>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zh-CN" w:eastAsia="zh-CN"/>
              </w:rPr>
            </w:pPr>
            <w:r>
              <w:rPr>
                <w:rFonts w:hint="eastAsia" w:ascii="宋体" w:hAnsi="宋体" w:eastAsia="宋体" w:cs="Times New Roman"/>
                <w:bCs/>
                <w:snapToGrid/>
                <w:color w:val="auto"/>
                <w:kern w:val="2"/>
                <w:szCs w:val="24"/>
                <w:highlight w:val="none"/>
              </w:rPr>
              <w:t>3、在采购文件规定的响应文件提交截止时间以后递交的响应文件将被拒绝并退还给供应商。</w:t>
            </w:r>
          </w:p>
        </w:tc>
      </w:tr>
      <w:tr w14:paraId="1AB4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46B227D">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13</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21DEAA46">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提问与回复</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375F08FA">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Times New Roman"/>
                <w:bCs/>
                <w:snapToGrid/>
                <w:color w:val="auto"/>
                <w:kern w:val="2"/>
                <w:sz w:val="24"/>
                <w:szCs w:val="24"/>
                <w:highlight w:val="none"/>
                <w:lang w:val="en-US" w:eastAsia="zh-CN" w:bidi="ar-SA"/>
              </w:rPr>
              <w:t>供应商若对采购文件有关内容存在理解障碍，或认为采购文件表述有模糊不清之处，可通过电子邮箱（170807317@qq.com）向采购人（采购代理机构）提出，采购人（采购代理机构）收到供应商提问后将及时通过邮箱回复。该渠道仅接受关于项目的一般性疑问（非质疑），供应商提问时应当隐藏自身信息，直接提出针对项目的相关疑问即可。</w:t>
            </w:r>
          </w:p>
        </w:tc>
      </w:tr>
      <w:tr w14:paraId="1A16C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1CE17357">
            <w:pPr>
              <w:widowControl w:val="0"/>
              <w:kinsoku/>
              <w:autoSpaceDE/>
              <w:autoSpaceDN/>
              <w:adjustRightInd w:val="0"/>
              <w:snapToGrid w:val="0"/>
              <w:spacing w:line="380" w:lineRule="exact"/>
              <w:jc w:val="center"/>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14</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1DB6C4E">
            <w:pPr>
              <w:pStyle w:val="39"/>
              <w:pBdr>
                <w:bottom w:val="none" w:color="auto" w:sz="0" w:space="0"/>
              </w:pBdr>
              <w:tabs>
                <w:tab w:val="clear" w:pos="4153"/>
                <w:tab w:val="clear" w:pos="8306"/>
              </w:tabs>
              <w:adjustRightInd/>
              <w:spacing w:line="440" w:lineRule="exact"/>
              <w:textAlignment w:val="auto"/>
              <w:rPr>
                <w:rFonts w:hint="eastAsia" w:ascii="宋体" w:hAnsi="宋体" w:eastAsia="宋体" w:cs="宋体"/>
                <w:snapToGrid/>
                <w:kern w:val="2"/>
                <w:sz w:val="24"/>
                <w:szCs w:val="24"/>
                <w:highlight w:val="none"/>
                <w:lang w:val="en-US" w:eastAsia="zh-CN"/>
              </w:rPr>
            </w:pPr>
            <w:r>
              <w:rPr>
                <w:rFonts w:hint="default" w:ascii="Times New Roman" w:hAnsi="Times New Roman" w:cs="Times New Roman"/>
                <w:bCs/>
                <w:kern w:val="2"/>
                <w:szCs w:val="24"/>
              </w:rPr>
              <w:t>质疑与答疑</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163CCC6D">
            <w:pPr>
              <w:pStyle w:val="39"/>
              <w:pBdr>
                <w:bottom w:val="none" w:color="auto" w:sz="0" w:space="0"/>
              </w:pBdr>
              <w:tabs>
                <w:tab w:val="clear" w:pos="4153"/>
                <w:tab w:val="clear" w:pos="8306"/>
              </w:tabs>
              <w:adjustRightInd/>
              <w:spacing w:line="440" w:lineRule="exact"/>
              <w:jc w:val="both"/>
              <w:textAlignment w:val="auto"/>
              <w:rPr>
                <w:rFonts w:hint="default" w:ascii="Times New Roman" w:hAnsi="Times New Roman" w:cs="Times New Roman"/>
                <w:bCs/>
                <w:kern w:val="2"/>
                <w:szCs w:val="24"/>
              </w:rPr>
            </w:pPr>
            <w:r>
              <w:rPr>
                <w:rFonts w:hint="default" w:ascii="Times New Roman" w:hAnsi="Times New Roman" w:cs="Times New Roman"/>
                <w:bCs/>
                <w:kern w:val="2"/>
                <w:szCs w:val="24"/>
              </w:rPr>
              <w:t>1、</w:t>
            </w:r>
            <w:r>
              <w:rPr>
                <w:rFonts w:hint="default" w:ascii="Times New Roman" w:hAnsi="Times New Roman" w:cs="Times New Roman"/>
                <w:b/>
                <w:kern w:val="2"/>
                <w:szCs w:val="24"/>
              </w:rPr>
              <w:t>质疑提出</w:t>
            </w:r>
            <w:r>
              <w:rPr>
                <w:rFonts w:hint="default" w:ascii="Times New Roman" w:hAnsi="Times New Roman" w:cs="Times New Roman"/>
                <w:b/>
                <w:kern w:val="2"/>
                <w:szCs w:val="24"/>
                <w:lang w:val="en-US"/>
              </w:rPr>
              <w:t>具体步骤</w:t>
            </w:r>
            <w:r>
              <w:rPr>
                <w:rFonts w:hint="default" w:ascii="Times New Roman" w:hAnsi="Times New Roman" w:cs="Times New Roman"/>
                <w:b/>
                <w:kern w:val="2"/>
                <w:szCs w:val="24"/>
              </w:rPr>
              <w:t>：</w:t>
            </w:r>
            <w:r>
              <w:rPr>
                <w:rFonts w:hint="default" w:ascii="Times New Roman" w:hAnsi="Times New Roman" w:cs="Times New Roman"/>
                <w:bCs/>
                <w:kern w:val="2"/>
                <w:szCs w:val="24"/>
              </w:rPr>
              <w:t>供应商若对采购文件有关内容存在质疑，可通过</w:t>
            </w:r>
            <w:r>
              <w:rPr>
                <w:rFonts w:hint="default" w:ascii="Times New Roman" w:hAnsi="Times New Roman" w:cs="Times New Roman"/>
                <w:bCs/>
                <w:kern w:val="2"/>
                <w:szCs w:val="24"/>
                <w:lang w:val="en-US"/>
              </w:rPr>
              <w:t>电子邮箱（</w:t>
            </w:r>
            <w:r>
              <w:rPr>
                <w:rFonts w:hint="default" w:ascii="Times New Roman" w:hAnsi="Times New Roman" w:cs="Times New Roman"/>
                <w:szCs w:val="24"/>
              </w:rPr>
              <w:t>递交至邮箱</w:t>
            </w:r>
            <w:r>
              <w:rPr>
                <w:rFonts w:hint="eastAsia" w:cs="Times New Roman"/>
                <w:szCs w:val="24"/>
                <w:lang w:val="en-US" w:eastAsia="zh-CN"/>
              </w:rPr>
              <w:t>170807317</w:t>
            </w:r>
            <w:r>
              <w:rPr>
                <w:rFonts w:hint="default" w:ascii="Times New Roman" w:hAnsi="Times New Roman" w:cs="Times New Roman"/>
                <w:szCs w:val="24"/>
              </w:rPr>
              <w:t>@qq.com</w:t>
            </w:r>
            <w:r>
              <w:rPr>
                <w:rFonts w:hint="default" w:ascii="Times New Roman" w:hAnsi="Times New Roman" w:cs="Times New Roman"/>
                <w:bCs/>
                <w:kern w:val="2"/>
                <w:szCs w:val="24"/>
                <w:lang w:val="en-US"/>
              </w:rPr>
              <w:t>）</w:t>
            </w:r>
            <w:r>
              <w:rPr>
                <w:rFonts w:hint="default" w:ascii="Times New Roman" w:hAnsi="Times New Roman" w:cs="Times New Roman"/>
                <w:bCs/>
                <w:kern w:val="2"/>
                <w:szCs w:val="24"/>
              </w:rPr>
              <w:t>向采购人（采购代理机构）提出。质疑文件须按《政府采购质疑和投诉办法》（财政部令第94号）规定的要求制作（《质疑函》范本可通过“六安市公共资源交易中心（http://ggzy.luan.gov.cn）”-“政策法规”栏目下载），质疑文件不可匿名，须以附件形式加盖质疑人</w:t>
            </w:r>
            <w:r>
              <w:rPr>
                <w:rFonts w:hint="default" w:ascii="Times New Roman" w:hAnsi="Times New Roman" w:cs="Times New Roman"/>
                <w:bCs/>
                <w:kern w:val="2"/>
                <w:szCs w:val="24"/>
                <w:lang w:val="en-US"/>
              </w:rPr>
              <w:t>公章</w:t>
            </w:r>
            <w:r>
              <w:rPr>
                <w:rFonts w:hint="default" w:ascii="Times New Roman" w:hAnsi="Times New Roman" w:cs="Times New Roman"/>
                <w:bCs/>
                <w:kern w:val="2"/>
                <w:szCs w:val="24"/>
              </w:rPr>
              <w:t>签章后</w:t>
            </w:r>
            <w:r>
              <w:rPr>
                <w:rFonts w:hint="default" w:ascii="Times New Roman" w:hAnsi="Times New Roman" w:cs="Times New Roman"/>
                <w:bCs/>
                <w:kern w:val="2"/>
                <w:szCs w:val="24"/>
                <w:lang w:val="en-US"/>
              </w:rPr>
              <w:t>扫描</w:t>
            </w:r>
            <w:r>
              <w:rPr>
                <w:rFonts w:hint="default" w:ascii="Times New Roman" w:hAnsi="Times New Roman" w:cs="Times New Roman"/>
                <w:bCs/>
                <w:kern w:val="2"/>
                <w:szCs w:val="24"/>
              </w:rPr>
              <w:t>提交。</w:t>
            </w:r>
          </w:p>
          <w:p w14:paraId="07EECD80">
            <w:pPr>
              <w:pStyle w:val="39"/>
              <w:pBdr>
                <w:bottom w:val="none" w:color="auto" w:sz="0" w:space="0"/>
              </w:pBdr>
              <w:tabs>
                <w:tab w:val="clear" w:pos="4153"/>
                <w:tab w:val="clear" w:pos="8306"/>
              </w:tabs>
              <w:adjustRightInd/>
              <w:spacing w:line="440" w:lineRule="exact"/>
              <w:jc w:val="both"/>
              <w:textAlignment w:val="auto"/>
              <w:rPr>
                <w:rFonts w:hint="default" w:ascii="Times New Roman" w:hAnsi="Times New Roman" w:cs="Times New Roman"/>
                <w:bCs/>
                <w:kern w:val="2"/>
                <w:szCs w:val="24"/>
              </w:rPr>
            </w:pPr>
            <w:r>
              <w:rPr>
                <w:rFonts w:hint="default" w:ascii="Times New Roman" w:hAnsi="Times New Roman" w:cs="Times New Roman"/>
                <w:b/>
                <w:kern w:val="2"/>
                <w:szCs w:val="24"/>
              </w:rPr>
              <w:t>2、质疑答</w:t>
            </w:r>
            <w:r>
              <w:rPr>
                <w:rFonts w:hint="default" w:ascii="Times New Roman" w:hAnsi="Times New Roman" w:cs="Times New Roman"/>
                <w:b/>
                <w:kern w:val="2"/>
                <w:szCs w:val="24"/>
                <w:lang w:val="en-US"/>
              </w:rPr>
              <w:t>复</w:t>
            </w:r>
            <w:r>
              <w:rPr>
                <w:rFonts w:hint="default" w:ascii="Times New Roman" w:hAnsi="Times New Roman" w:cs="Times New Roman"/>
                <w:b/>
                <w:kern w:val="2"/>
                <w:szCs w:val="24"/>
              </w:rPr>
              <w:t>获取具体步骤：</w:t>
            </w:r>
            <w:r>
              <w:rPr>
                <w:rFonts w:hint="default" w:ascii="Times New Roman" w:hAnsi="Times New Roman" w:cs="Times New Roman"/>
                <w:bCs/>
                <w:kern w:val="2"/>
                <w:szCs w:val="24"/>
              </w:rPr>
              <w:t>采购人（采购代理机构）将通过</w:t>
            </w:r>
            <w:r>
              <w:rPr>
                <w:rFonts w:hint="default" w:ascii="Times New Roman" w:hAnsi="Times New Roman" w:cs="Times New Roman"/>
                <w:bCs/>
                <w:kern w:val="2"/>
                <w:szCs w:val="24"/>
                <w:lang w:val="en-US"/>
              </w:rPr>
              <w:t>邮箱</w:t>
            </w:r>
            <w:r>
              <w:rPr>
                <w:rFonts w:hint="default" w:ascii="Times New Roman" w:hAnsi="Times New Roman" w:cs="Times New Roman"/>
                <w:bCs/>
                <w:kern w:val="2"/>
                <w:szCs w:val="24"/>
              </w:rPr>
              <w:t>于收到质疑文件后</w:t>
            </w:r>
            <w:r>
              <w:rPr>
                <w:rFonts w:hint="eastAsia" w:cs="Times New Roman"/>
                <w:bCs/>
                <w:kern w:val="2"/>
                <w:szCs w:val="24"/>
                <w:lang w:val="en-US" w:eastAsia="zh-CN"/>
              </w:rPr>
              <w:t>及时</w:t>
            </w:r>
            <w:r>
              <w:rPr>
                <w:rFonts w:hint="default" w:ascii="Times New Roman" w:hAnsi="Times New Roman" w:cs="Times New Roman"/>
                <w:bCs/>
                <w:kern w:val="2"/>
                <w:szCs w:val="24"/>
              </w:rPr>
              <w:t>答复，请质疑人</w:t>
            </w:r>
            <w:r>
              <w:rPr>
                <w:rFonts w:hint="default" w:ascii="Times New Roman" w:hAnsi="Times New Roman" w:cs="Times New Roman"/>
                <w:bCs/>
                <w:kern w:val="2"/>
                <w:szCs w:val="24"/>
                <w:lang w:val="en-US"/>
              </w:rPr>
              <w:t>通过发出质疑的邮箱</w:t>
            </w:r>
            <w:r>
              <w:rPr>
                <w:rFonts w:hint="default" w:ascii="Times New Roman" w:hAnsi="Times New Roman" w:cs="Times New Roman"/>
                <w:bCs/>
                <w:kern w:val="2"/>
                <w:szCs w:val="24"/>
              </w:rPr>
              <w:t>查收答疑文件。</w:t>
            </w:r>
          </w:p>
          <w:p w14:paraId="6B677221">
            <w:pPr>
              <w:pStyle w:val="39"/>
              <w:pBdr>
                <w:bottom w:val="none" w:color="auto" w:sz="0" w:space="0"/>
              </w:pBdr>
              <w:tabs>
                <w:tab w:val="clear" w:pos="4153"/>
                <w:tab w:val="clear" w:pos="8306"/>
              </w:tabs>
              <w:adjustRightInd/>
              <w:spacing w:line="440" w:lineRule="exact"/>
              <w:jc w:val="both"/>
              <w:textAlignment w:val="auto"/>
              <w:rPr>
                <w:rFonts w:hint="eastAsia" w:ascii="宋体" w:hAnsi="宋体" w:eastAsia="宋体" w:cs="Times New Roman"/>
                <w:bCs/>
                <w:snapToGrid/>
                <w:color w:val="auto"/>
                <w:kern w:val="2"/>
                <w:sz w:val="24"/>
                <w:szCs w:val="24"/>
                <w:highlight w:val="none"/>
                <w:lang w:val="en-US" w:eastAsia="zh-CN" w:bidi="ar-SA"/>
              </w:rPr>
            </w:pPr>
            <w:r>
              <w:rPr>
                <w:rFonts w:hint="default" w:ascii="Times New Roman" w:hAnsi="Times New Roman" w:cs="Times New Roman"/>
                <w:bCs/>
                <w:kern w:val="2"/>
                <w:szCs w:val="24"/>
              </w:rPr>
              <w:t>3、请各供应商在响应截止时间前，务必登录“</w:t>
            </w:r>
            <w:r>
              <w:rPr>
                <w:rFonts w:hint="eastAsia" w:cs="Times New Roman"/>
                <w:bCs/>
                <w:kern w:val="2"/>
                <w:szCs w:val="24"/>
                <w:lang w:val="en-US" w:eastAsia="zh-CN"/>
              </w:rPr>
              <w:t>安徽衡源项目管理有限公司</w:t>
            </w:r>
            <w:r>
              <w:rPr>
                <w:rFonts w:hint="default" w:ascii="Times New Roman" w:hAnsi="Times New Roman" w:cs="Times New Roman"/>
                <w:bCs/>
                <w:kern w:val="2"/>
                <w:szCs w:val="24"/>
              </w:rPr>
              <w:t>（</w:t>
            </w:r>
            <w:r>
              <w:rPr>
                <w:rFonts w:hint="eastAsia" w:ascii="宋体" w:hAnsi="宋体"/>
                <w:bCs/>
                <w:kern w:val="2"/>
                <w:szCs w:val="24"/>
              </w:rPr>
              <w:t>http://www.ahhyxmgl.com/）</w:t>
            </w:r>
            <w:r>
              <w:rPr>
                <w:rFonts w:hint="default" w:ascii="Times New Roman" w:hAnsi="Times New Roman" w:cs="Times New Roman"/>
                <w:bCs/>
                <w:kern w:val="2"/>
                <w:szCs w:val="24"/>
              </w:rPr>
              <w:t>）”</w:t>
            </w:r>
            <w:r>
              <w:rPr>
                <w:rFonts w:hint="default" w:ascii="Times New Roman" w:hAnsi="Times New Roman" w:cs="Times New Roman"/>
                <w:bCs/>
                <w:kern w:val="2"/>
                <w:szCs w:val="24"/>
                <w:lang w:val="en-US"/>
              </w:rPr>
              <w:t>网站</w:t>
            </w:r>
            <w:r>
              <w:rPr>
                <w:rFonts w:hint="default" w:ascii="Times New Roman" w:hAnsi="Times New Roman" w:cs="Times New Roman"/>
                <w:bCs/>
                <w:kern w:val="2"/>
                <w:szCs w:val="24"/>
              </w:rPr>
              <w:t>，查看是否发布有关</w:t>
            </w:r>
            <w:r>
              <w:rPr>
                <w:rFonts w:hint="default" w:ascii="Times New Roman" w:hAnsi="Times New Roman" w:cs="Times New Roman"/>
                <w:bCs/>
                <w:kern w:val="2"/>
                <w:szCs w:val="24"/>
                <w:lang w:val="en-US"/>
              </w:rPr>
              <w:t>该</w:t>
            </w:r>
            <w:r>
              <w:rPr>
                <w:rFonts w:hint="default" w:ascii="Times New Roman" w:hAnsi="Times New Roman" w:cs="Times New Roman"/>
                <w:bCs/>
                <w:kern w:val="2"/>
                <w:szCs w:val="24"/>
              </w:rPr>
              <w:t>项目更正公告</w:t>
            </w:r>
            <w:r>
              <w:rPr>
                <w:rFonts w:hint="default" w:ascii="Times New Roman" w:hAnsi="Times New Roman" w:cs="Times New Roman"/>
                <w:bCs/>
                <w:kern w:val="2"/>
                <w:szCs w:val="24"/>
                <w:lang w:val="en-US"/>
              </w:rPr>
              <w:t>或澄清</w:t>
            </w:r>
            <w:r>
              <w:rPr>
                <w:rFonts w:hint="default" w:ascii="Times New Roman" w:hAnsi="Times New Roman" w:cs="Times New Roman"/>
                <w:bCs/>
                <w:kern w:val="2"/>
                <w:szCs w:val="24"/>
              </w:rPr>
              <w:t>。更正公告</w:t>
            </w:r>
            <w:r>
              <w:rPr>
                <w:rFonts w:hint="default" w:ascii="Times New Roman" w:hAnsi="Times New Roman" w:cs="Times New Roman"/>
                <w:bCs/>
                <w:kern w:val="2"/>
                <w:szCs w:val="24"/>
                <w:lang w:val="en-US"/>
              </w:rPr>
              <w:t>或或澄清</w:t>
            </w:r>
            <w:r>
              <w:rPr>
                <w:rFonts w:hint="default" w:ascii="Times New Roman" w:hAnsi="Times New Roman" w:cs="Times New Roman"/>
                <w:bCs/>
                <w:kern w:val="2"/>
                <w:szCs w:val="24"/>
              </w:rPr>
              <w:t>为采购文件的有效组成部分，一经发布即为视同已通知所有潜在供应商，若因未及时关注而造成的一切后果，由供应商自行承担。</w:t>
            </w:r>
          </w:p>
        </w:tc>
      </w:tr>
      <w:tr w14:paraId="153D3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1CF32EA2">
            <w:pPr>
              <w:widowControl w:val="0"/>
              <w:kinsoku/>
              <w:autoSpaceDE/>
              <w:autoSpaceDN/>
              <w:adjustRightInd w:val="0"/>
              <w:snapToGrid w:val="0"/>
              <w:spacing w:line="380" w:lineRule="exact"/>
              <w:jc w:val="center"/>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15</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258FBF">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磋商时间（响应截止时间）及地点</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04FBC6A5">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yellow"/>
                <w:lang w:val="en-US" w:eastAsia="zh-CN"/>
              </w:rPr>
            </w:pPr>
            <w:r>
              <w:rPr>
                <w:rFonts w:hint="eastAsia" w:ascii="宋体" w:hAnsi="宋体" w:eastAsia="宋体" w:cs="宋体"/>
                <w:snapToGrid/>
                <w:kern w:val="2"/>
                <w:sz w:val="24"/>
                <w:szCs w:val="24"/>
                <w:highlight w:val="none"/>
                <w:lang w:val="en-US" w:eastAsia="zh-CN"/>
              </w:rPr>
              <w:t>磋商时间：详见磋商公告</w:t>
            </w:r>
          </w:p>
          <w:p w14:paraId="259357AD">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地点：详见磋商公告</w:t>
            </w:r>
          </w:p>
        </w:tc>
      </w:tr>
      <w:tr w14:paraId="7F5DD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4974E9B8">
            <w:pPr>
              <w:widowControl w:val="0"/>
              <w:kinsoku/>
              <w:autoSpaceDE/>
              <w:autoSpaceDN/>
              <w:adjustRightInd w:val="0"/>
              <w:snapToGrid w:val="0"/>
              <w:spacing w:line="380" w:lineRule="exact"/>
              <w:jc w:val="center"/>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16</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0CF19F16">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评标方法及标准</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473F2441">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综合评分法（详见本文件第五章）</w:t>
            </w:r>
          </w:p>
        </w:tc>
      </w:tr>
      <w:tr w14:paraId="3EC89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8BD5C4">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17</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384F669C">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磋商小组的组建</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6B125F8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磋商小组由3人组成，其中采购人代表1人，专家2人。</w:t>
            </w:r>
          </w:p>
        </w:tc>
      </w:tr>
      <w:tr w14:paraId="7306F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8F433E">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18</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2AEFDCA">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是否授权磋商小组确定成交承包人</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4C80DF79">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√是</w:t>
            </w:r>
          </w:p>
        </w:tc>
      </w:tr>
      <w:tr w14:paraId="4E7CE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BA9416">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19</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6DFC5E1">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保证金</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03C461C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无</w:t>
            </w:r>
          </w:p>
        </w:tc>
      </w:tr>
      <w:tr w14:paraId="5A78C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A186B4">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20</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E12A47D">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履约保证金(本项目不采用）</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61C1CCFA">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成交人可以通过转账、网银支付、汇票、支票、保证保险、银行履约保函（含电子保函）等方式提交履约保证金。</w:t>
            </w:r>
          </w:p>
          <w:p w14:paraId="633B164E">
            <w:pPr>
              <w:widowControl w:val="0"/>
              <w:kinsoku/>
              <w:autoSpaceDE/>
              <w:autoSpaceDN/>
              <w:adjustRightInd w:val="0"/>
              <w:snapToGrid w:val="0"/>
              <w:spacing w:line="380" w:lineRule="exact"/>
              <w:jc w:val="both"/>
              <w:textAlignment w:val="auto"/>
              <w:rPr>
                <w:rFonts w:hint="default"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履约保证金数额：/</w:t>
            </w:r>
          </w:p>
          <w:p w14:paraId="3AF59CE2">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成交人以现金进行履约保证的，应将现金提交到以下指定的银行账户。成交人以银行履约保函或保证保险方式担保履约的，应将银行履约保函或保证保险交至采购人保管。成交人提交银行履约保函或保证保险的担保期限不得少于成交项目的合同期限。银行履约保函或保证保险担保期限到期但成交项目尚未完工验收的，成交人应当进行续保或者补缴履约保证金。成交人应当续保或者补缴履约保证金而没有续保或者补缴履约保证金的，采购人可以暂停支付成交人同等金额的合同款。</w:t>
            </w:r>
          </w:p>
          <w:p w14:paraId="6EB0CD01">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提交时限：签订合同前提交。</w:t>
            </w:r>
          </w:p>
          <w:p w14:paraId="0EEC4831">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开户行：签订合同前由采购人提供</w:t>
            </w:r>
          </w:p>
          <w:p w14:paraId="576F87AF">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开户名：签订合同前由采购人提供</w:t>
            </w:r>
          </w:p>
          <w:p w14:paraId="7F3DC775">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账 户：签订合同前由采购人提供</w:t>
            </w:r>
          </w:p>
          <w:p w14:paraId="2FBD47F4">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项目竣工验收合格结束后应及时退还履约保证金</w:t>
            </w:r>
          </w:p>
        </w:tc>
      </w:tr>
      <w:tr w14:paraId="2335B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421AC7">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21</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DB3C100">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yellow"/>
                <w:lang w:val="en-US" w:eastAsia="zh-CN"/>
              </w:rPr>
            </w:pPr>
            <w:r>
              <w:rPr>
                <w:rFonts w:hint="eastAsia" w:ascii="宋体" w:hAnsi="宋体" w:eastAsia="宋体" w:cs="宋体"/>
                <w:snapToGrid/>
                <w:kern w:val="2"/>
                <w:sz w:val="24"/>
                <w:szCs w:val="24"/>
                <w:highlight w:val="none"/>
                <w:lang w:val="en-US" w:eastAsia="zh-CN"/>
              </w:rPr>
              <w:t>代理服务费</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3F6CD86B">
            <w:pPr>
              <w:pStyle w:val="39"/>
              <w:pBdr>
                <w:bottom w:val="none" w:color="auto" w:sz="0" w:space="0"/>
              </w:pBdr>
              <w:tabs>
                <w:tab w:val="clear" w:pos="4153"/>
                <w:tab w:val="clear" w:pos="8306"/>
              </w:tabs>
              <w:adjustRightInd/>
              <w:spacing w:line="440" w:lineRule="exact"/>
              <w:jc w:val="left"/>
              <w:textAlignment w:val="auto"/>
              <w:rPr>
                <w:rFonts w:ascii="宋体" w:hAnsi="宋体" w:cs="宋体"/>
                <w:spacing w:val="-5"/>
                <w:szCs w:val="24"/>
                <w:lang w:val="en-US"/>
              </w:rPr>
            </w:pPr>
            <w:r>
              <w:rPr>
                <w:rFonts w:hint="eastAsia" w:ascii="宋体" w:hAnsi="宋体" w:cs="宋体"/>
                <w:szCs w:val="24"/>
              </w:rPr>
              <w:t>在领取成交通知书时，成交供应商须向采购代理机构交纳招标代理服务费、专家评审费。招标代理服务费计算基数为</w:t>
            </w:r>
            <w:r>
              <w:rPr>
                <w:rFonts w:hint="eastAsia" w:ascii="宋体" w:hAnsi="宋体" w:cs="宋体"/>
                <w:szCs w:val="24"/>
                <w:lang w:val="en-US"/>
              </w:rPr>
              <w:t>成交</w:t>
            </w:r>
            <w:r>
              <w:rPr>
                <w:rFonts w:hint="eastAsia" w:ascii="宋体" w:hAnsi="宋体" w:cs="宋体"/>
                <w:szCs w:val="24"/>
              </w:rPr>
              <w:t>价，</w:t>
            </w:r>
            <w:r>
              <w:rPr>
                <w:rFonts w:hint="eastAsia" w:ascii="宋体" w:hAnsi="宋体" w:cs="宋体"/>
                <w:spacing w:val="-5"/>
                <w:szCs w:val="24"/>
                <w:lang w:val="en-US"/>
              </w:rPr>
              <w:t>按下列标准的100%收取：代理服务费的收取采用差额定率累进计费方式</w:t>
            </w:r>
            <w:r>
              <w:rPr>
                <w:rFonts w:hint="eastAsia" w:ascii="宋体" w:hAnsi="宋体" w:cs="宋体"/>
                <w:spacing w:val="-5"/>
                <w:szCs w:val="24"/>
                <w:lang w:val="en-US" w:eastAsia="zh-CN"/>
              </w:rPr>
              <w:t>，</w:t>
            </w:r>
            <w:r>
              <w:rPr>
                <w:rFonts w:hint="eastAsia" w:ascii="宋体" w:hAnsi="宋体" w:cs="宋体"/>
                <w:spacing w:val="-5"/>
                <w:szCs w:val="24"/>
                <w:lang w:val="en-US"/>
              </w:rPr>
              <w:t>具体收费标准为下表：</w:t>
            </w:r>
          </w:p>
          <w:tbl>
            <w:tblPr>
              <w:tblStyle w:val="19"/>
              <w:tblW w:w="7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773"/>
              <w:gridCol w:w="1773"/>
              <w:gridCol w:w="1773"/>
            </w:tblGrid>
            <w:tr w14:paraId="1731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023B12BE">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ascii="宋体" w:hAnsi="宋体" w:cs="宋体"/>
                      <w:spacing w:val="-4"/>
                      <w:szCs w:val="24"/>
                    </w:rPr>
                    <w:t>中标（成交）金额</w:t>
                  </w:r>
                  <w:r>
                    <w:rPr>
                      <w:rFonts w:ascii="宋体" w:hAnsi="宋体" w:cs="宋体"/>
                      <w:spacing w:val="-6"/>
                      <w:szCs w:val="24"/>
                    </w:rPr>
                    <w:t>（万元）</w:t>
                  </w:r>
                </w:p>
              </w:tc>
              <w:tc>
                <w:tcPr>
                  <w:tcW w:w="1773" w:type="dxa"/>
                  <w:shd w:val="clear" w:color="auto" w:fill="auto"/>
                  <w:vAlign w:val="center"/>
                </w:tcPr>
                <w:p w14:paraId="012110E1">
                  <w:pPr>
                    <w:pStyle w:val="39"/>
                    <w:pBdr>
                      <w:bottom w:val="none" w:color="auto" w:sz="0" w:space="0"/>
                    </w:pBdr>
                    <w:tabs>
                      <w:tab w:val="clear" w:pos="4153"/>
                      <w:tab w:val="clear" w:pos="8306"/>
                    </w:tabs>
                    <w:adjustRightInd/>
                    <w:spacing w:line="440" w:lineRule="exact"/>
                    <w:textAlignment w:val="auto"/>
                    <w:rPr>
                      <w:rFonts w:ascii="宋体" w:hAnsi="宋体" w:cs="宋体"/>
                      <w:spacing w:val="-6"/>
                      <w:szCs w:val="24"/>
                      <w:lang w:val="en-US"/>
                    </w:rPr>
                  </w:pPr>
                  <w:r>
                    <w:rPr>
                      <w:rFonts w:ascii="宋体" w:hAnsi="宋体" w:cs="宋体"/>
                      <w:spacing w:val="-6"/>
                      <w:szCs w:val="24"/>
                    </w:rPr>
                    <w:t>货物类项目</w:t>
                  </w:r>
                </w:p>
              </w:tc>
              <w:tc>
                <w:tcPr>
                  <w:tcW w:w="1773" w:type="dxa"/>
                  <w:shd w:val="clear" w:color="auto" w:fill="auto"/>
                  <w:vAlign w:val="center"/>
                </w:tcPr>
                <w:p w14:paraId="6506D9EA">
                  <w:pPr>
                    <w:pStyle w:val="39"/>
                    <w:pBdr>
                      <w:bottom w:val="none" w:color="auto" w:sz="0" w:space="0"/>
                    </w:pBdr>
                    <w:tabs>
                      <w:tab w:val="clear" w:pos="4153"/>
                      <w:tab w:val="clear" w:pos="8306"/>
                    </w:tabs>
                    <w:adjustRightInd/>
                    <w:spacing w:line="440" w:lineRule="exact"/>
                    <w:textAlignment w:val="auto"/>
                    <w:rPr>
                      <w:rFonts w:ascii="宋体" w:hAnsi="宋体" w:cs="宋体"/>
                      <w:spacing w:val="-6"/>
                      <w:szCs w:val="24"/>
                      <w:lang w:val="en-US"/>
                    </w:rPr>
                  </w:pPr>
                  <w:r>
                    <w:rPr>
                      <w:rFonts w:ascii="宋体" w:hAnsi="宋体" w:cs="宋体"/>
                      <w:spacing w:val="-6"/>
                      <w:szCs w:val="24"/>
                    </w:rPr>
                    <w:t>服务类项目</w:t>
                  </w:r>
                </w:p>
              </w:tc>
              <w:tc>
                <w:tcPr>
                  <w:tcW w:w="1773" w:type="dxa"/>
                  <w:shd w:val="clear" w:color="auto" w:fill="auto"/>
                  <w:vAlign w:val="center"/>
                </w:tcPr>
                <w:p w14:paraId="42D0F805">
                  <w:pPr>
                    <w:pStyle w:val="39"/>
                    <w:pBdr>
                      <w:bottom w:val="none" w:color="auto" w:sz="0" w:space="0"/>
                    </w:pBdr>
                    <w:tabs>
                      <w:tab w:val="clear" w:pos="4153"/>
                      <w:tab w:val="clear" w:pos="8306"/>
                    </w:tabs>
                    <w:adjustRightInd/>
                    <w:spacing w:line="440" w:lineRule="exact"/>
                    <w:textAlignment w:val="auto"/>
                    <w:rPr>
                      <w:rFonts w:ascii="宋体" w:hAnsi="宋体" w:cs="宋体"/>
                      <w:spacing w:val="-6"/>
                      <w:szCs w:val="24"/>
                      <w:lang w:val="en-US"/>
                    </w:rPr>
                  </w:pPr>
                  <w:r>
                    <w:rPr>
                      <w:rFonts w:ascii="宋体" w:hAnsi="宋体" w:cs="宋体"/>
                      <w:spacing w:val="-6"/>
                      <w:szCs w:val="24"/>
                    </w:rPr>
                    <w:t>工程类项目</w:t>
                  </w:r>
                </w:p>
              </w:tc>
            </w:tr>
            <w:tr w14:paraId="634D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2B99C951">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100以下</w:t>
                  </w:r>
                </w:p>
              </w:tc>
              <w:tc>
                <w:tcPr>
                  <w:tcW w:w="1773" w:type="dxa"/>
                  <w:vAlign w:val="center"/>
                </w:tcPr>
                <w:p w14:paraId="0ADC78DF">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1.5%</w:t>
                  </w:r>
                </w:p>
              </w:tc>
              <w:tc>
                <w:tcPr>
                  <w:tcW w:w="1773" w:type="dxa"/>
                  <w:vAlign w:val="center"/>
                </w:tcPr>
                <w:p w14:paraId="35EF2AB3">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1.5%</w:t>
                  </w:r>
                </w:p>
              </w:tc>
              <w:tc>
                <w:tcPr>
                  <w:tcW w:w="1773" w:type="dxa"/>
                  <w:vAlign w:val="center"/>
                </w:tcPr>
                <w:p w14:paraId="3628067E">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1.0%</w:t>
                  </w:r>
                </w:p>
              </w:tc>
            </w:tr>
            <w:tr w14:paraId="2F34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185D14CB">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100-500</w:t>
                  </w:r>
                </w:p>
              </w:tc>
              <w:tc>
                <w:tcPr>
                  <w:tcW w:w="1773" w:type="dxa"/>
                  <w:vAlign w:val="center"/>
                </w:tcPr>
                <w:p w14:paraId="26D44D2E">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1.1%</w:t>
                  </w:r>
                </w:p>
              </w:tc>
              <w:tc>
                <w:tcPr>
                  <w:tcW w:w="1773" w:type="dxa"/>
                  <w:vAlign w:val="center"/>
                </w:tcPr>
                <w:p w14:paraId="1C55CE1D">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0.8%</w:t>
                  </w:r>
                </w:p>
              </w:tc>
              <w:tc>
                <w:tcPr>
                  <w:tcW w:w="1773" w:type="dxa"/>
                  <w:vAlign w:val="center"/>
                </w:tcPr>
                <w:p w14:paraId="2DAE2343">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0.7%</w:t>
                  </w:r>
                </w:p>
              </w:tc>
            </w:tr>
            <w:tr w14:paraId="23A2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DD9D4F7">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500-1000</w:t>
                  </w:r>
                </w:p>
              </w:tc>
              <w:tc>
                <w:tcPr>
                  <w:tcW w:w="1773" w:type="dxa"/>
                  <w:vAlign w:val="center"/>
                </w:tcPr>
                <w:p w14:paraId="6360676F">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0.8%</w:t>
                  </w:r>
                </w:p>
              </w:tc>
              <w:tc>
                <w:tcPr>
                  <w:tcW w:w="1773" w:type="dxa"/>
                  <w:vAlign w:val="center"/>
                </w:tcPr>
                <w:p w14:paraId="62A7BB6C">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0.45%</w:t>
                  </w:r>
                </w:p>
              </w:tc>
              <w:tc>
                <w:tcPr>
                  <w:tcW w:w="1773" w:type="dxa"/>
                  <w:vAlign w:val="center"/>
                </w:tcPr>
                <w:p w14:paraId="23CF7F6E">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0.55%</w:t>
                  </w:r>
                </w:p>
              </w:tc>
            </w:tr>
            <w:tr w14:paraId="0F1A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46238076">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1000-5000</w:t>
                  </w:r>
                </w:p>
              </w:tc>
              <w:tc>
                <w:tcPr>
                  <w:tcW w:w="1773" w:type="dxa"/>
                  <w:vAlign w:val="center"/>
                </w:tcPr>
                <w:p w14:paraId="355BD139">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0.5%</w:t>
                  </w:r>
                </w:p>
              </w:tc>
              <w:tc>
                <w:tcPr>
                  <w:tcW w:w="1773" w:type="dxa"/>
                  <w:vAlign w:val="center"/>
                </w:tcPr>
                <w:p w14:paraId="44342D42">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0.25%</w:t>
                  </w:r>
                </w:p>
              </w:tc>
              <w:tc>
                <w:tcPr>
                  <w:tcW w:w="1773" w:type="dxa"/>
                  <w:vAlign w:val="center"/>
                </w:tcPr>
                <w:p w14:paraId="37123C25">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0.35%</w:t>
                  </w:r>
                </w:p>
              </w:tc>
            </w:tr>
            <w:tr w14:paraId="4563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04AD6ED9">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5000-10000</w:t>
                  </w:r>
                </w:p>
              </w:tc>
              <w:tc>
                <w:tcPr>
                  <w:tcW w:w="1773" w:type="dxa"/>
                  <w:vAlign w:val="center"/>
                </w:tcPr>
                <w:p w14:paraId="2E0859C3">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0.25%</w:t>
                  </w:r>
                </w:p>
              </w:tc>
              <w:tc>
                <w:tcPr>
                  <w:tcW w:w="1773" w:type="dxa"/>
                  <w:vAlign w:val="center"/>
                </w:tcPr>
                <w:p w14:paraId="06E4023C">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0.1%</w:t>
                  </w:r>
                </w:p>
              </w:tc>
              <w:tc>
                <w:tcPr>
                  <w:tcW w:w="1773" w:type="dxa"/>
                  <w:vAlign w:val="center"/>
                </w:tcPr>
                <w:p w14:paraId="6228B8FA">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0.2%</w:t>
                  </w:r>
                </w:p>
              </w:tc>
            </w:tr>
            <w:tr w14:paraId="5716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2D10536C">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10000-100000</w:t>
                  </w:r>
                </w:p>
              </w:tc>
              <w:tc>
                <w:tcPr>
                  <w:tcW w:w="1773" w:type="dxa"/>
                  <w:vAlign w:val="center"/>
                </w:tcPr>
                <w:p w14:paraId="2B7DCE7D">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0.05%</w:t>
                  </w:r>
                </w:p>
              </w:tc>
              <w:tc>
                <w:tcPr>
                  <w:tcW w:w="1773" w:type="dxa"/>
                  <w:vAlign w:val="center"/>
                </w:tcPr>
                <w:p w14:paraId="7C7CCBB5">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0.05%</w:t>
                  </w:r>
                </w:p>
              </w:tc>
              <w:tc>
                <w:tcPr>
                  <w:tcW w:w="1773" w:type="dxa"/>
                  <w:vAlign w:val="center"/>
                </w:tcPr>
                <w:p w14:paraId="0B0CD515">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0.05%</w:t>
                  </w:r>
                </w:p>
              </w:tc>
            </w:tr>
            <w:tr w14:paraId="3A3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14:paraId="6791BF74">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100000以上</w:t>
                  </w:r>
                </w:p>
              </w:tc>
              <w:tc>
                <w:tcPr>
                  <w:tcW w:w="1773" w:type="dxa"/>
                  <w:vAlign w:val="center"/>
                </w:tcPr>
                <w:p w14:paraId="6985FBC8">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0.01%</w:t>
                  </w:r>
                </w:p>
              </w:tc>
              <w:tc>
                <w:tcPr>
                  <w:tcW w:w="1773" w:type="dxa"/>
                  <w:vAlign w:val="center"/>
                </w:tcPr>
                <w:p w14:paraId="75303EA5">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0.01%</w:t>
                  </w:r>
                </w:p>
              </w:tc>
              <w:tc>
                <w:tcPr>
                  <w:tcW w:w="1773" w:type="dxa"/>
                  <w:vAlign w:val="center"/>
                </w:tcPr>
                <w:p w14:paraId="46ACD253">
                  <w:pPr>
                    <w:pStyle w:val="39"/>
                    <w:pBdr>
                      <w:bottom w:val="none" w:color="auto" w:sz="0" w:space="0"/>
                    </w:pBdr>
                    <w:tabs>
                      <w:tab w:val="clear" w:pos="4153"/>
                      <w:tab w:val="clear" w:pos="8306"/>
                    </w:tabs>
                    <w:adjustRightInd/>
                    <w:spacing w:line="440" w:lineRule="exact"/>
                    <w:textAlignment w:val="auto"/>
                    <w:rPr>
                      <w:rFonts w:ascii="宋体" w:hAnsi="宋体" w:cs="宋体"/>
                      <w:spacing w:val="-5"/>
                      <w:szCs w:val="24"/>
                      <w:lang w:val="en-US"/>
                    </w:rPr>
                  </w:pPr>
                  <w:r>
                    <w:rPr>
                      <w:rFonts w:hint="eastAsia" w:ascii="宋体" w:hAnsi="宋体" w:cs="宋体"/>
                      <w:spacing w:val="-5"/>
                      <w:szCs w:val="24"/>
                      <w:lang w:val="en-US"/>
                    </w:rPr>
                    <w:t>0.01%</w:t>
                  </w:r>
                </w:p>
              </w:tc>
            </w:tr>
          </w:tbl>
          <w:p w14:paraId="0B2ABC56">
            <w:pPr>
              <w:spacing w:line="500" w:lineRule="exact"/>
              <w:rPr>
                <w:rFonts w:ascii="宋体" w:hAnsi="宋体" w:cs="宋体"/>
                <w:bCs/>
                <w:sz w:val="24"/>
                <w:szCs w:val="24"/>
                <w:lang w:val="zh-CN"/>
              </w:rPr>
            </w:pPr>
            <w:r>
              <w:rPr>
                <w:rFonts w:hint="eastAsia" w:ascii="宋体" w:hAnsi="宋体" w:cs="宋体"/>
                <w:bCs/>
                <w:sz w:val="24"/>
                <w:szCs w:val="24"/>
                <w:lang w:val="zh-CN"/>
              </w:rPr>
              <w:t>注：代理服务费按差额定率累进法计算（</w:t>
            </w:r>
            <w:r>
              <w:rPr>
                <w:rFonts w:hint="eastAsia" w:ascii="宋体" w:hAnsi="宋体" w:cs="宋体"/>
                <w:bCs/>
                <w:sz w:val="24"/>
                <w:szCs w:val="24"/>
              </w:rPr>
              <w:t>代理费不足2000元的按2000元计取</w:t>
            </w:r>
            <w:r>
              <w:rPr>
                <w:rFonts w:hint="eastAsia" w:ascii="宋体" w:hAnsi="宋体" w:cs="宋体"/>
                <w:bCs/>
                <w:sz w:val="24"/>
                <w:szCs w:val="24"/>
                <w:lang w:val="zh-CN"/>
              </w:rPr>
              <w:t>）。专家评审费（具体以实际支付金额为准）由成交供应商在领取成交通知书时另行支付。</w:t>
            </w:r>
          </w:p>
          <w:p w14:paraId="258ED264">
            <w:pPr>
              <w:spacing w:line="500" w:lineRule="exact"/>
              <w:rPr>
                <w:rFonts w:hint="default" w:ascii="宋体" w:hAnsi="宋体" w:eastAsia="宋体" w:cs="宋体"/>
                <w:snapToGrid/>
                <w:kern w:val="2"/>
                <w:sz w:val="24"/>
                <w:szCs w:val="24"/>
                <w:highlight w:val="none"/>
                <w:lang w:val="en-US" w:eastAsia="zh-CN"/>
              </w:rPr>
            </w:pPr>
            <w:r>
              <w:rPr>
                <w:rFonts w:hint="eastAsia" w:ascii="宋体" w:hAnsi="宋体" w:cs="宋体"/>
                <w:bCs/>
                <w:sz w:val="24"/>
                <w:szCs w:val="24"/>
              </w:rPr>
              <w:t>供应商在报价时应充分考虑上述费用，并包含在投标报价的单价、合价与总价中，不单独进行报价。</w:t>
            </w:r>
          </w:p>
        </w:tc>
      </w:tr>
      <w:tr w14:paraId="0F5E6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B12C75">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22</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864AEB7">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服务地点</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1973C89C">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霍山县</w:t>
            </w:r>
          </w:p>
        </w:tc>
      </w:tr>
      <w:tr w14:paraId="1AC69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D41EFA">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23</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C4C0233">
            <w:pPr>
              <w:widowControl w:val="0"/>
              <w:kinsoku/>
              <w:autoSpaceDE/>
              <w:autoSpaceDN/>
              <w:adjustRightInd w:val="0"/>
              <w:snapToGrid w:val="0"/>
              <w:spacing w:line="380" w:lineRule="exact"/>
              <w:jc w:val="left"/>
              <w:textAlignment w:val="auto"/>
              <w:rPr>
                <w:rFonts w:hint="default" w:ascii="宋体" w:hAnsi="宋体" w:eastAsia="宋体" w:cs="宋体"/>
                <w:snapToGrid/>
                <w:kern w:val="2"/>
                <w:sz w:val="24"/>
                <w:szCs w:val="24"/>
                <w:highlight w:val="yellow"/>
                <w:lang w:val="en-US" w:eastAsia="zh-CN"/>
              </w:rPr>
            </w:pPr>
            <w:r>
              <w:rPr>
                <w:rFonts w:hint="eastAsia" w:ascii="宋体" w:hAnsi="宋体" w:eastAsia="宋体" w:cs="宋体"/>
                <w:snapToGrid/>
                <w:kern w:val="2"/>
                <w:sz w:val="24"/>
                <w:szCs w:val="24"/>
                <w:highlight w:val="none"/>
                <w:lang w:val="en-US" w:eastAsia="zh-CN"/>
              </w:rPr>
              <w:t>服务期</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5C3E7AF9">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yellow"/>
                <w:lang w:val="en-US" w:eastAsia="zh-CN"/>
              </w:rPr>
            </w:pPr>
            <w:r>
              <w:rPr>
                <w:rFonts w:hint="eastAsia" w:ascii="宋体" w:hAnsi="宋体" w:eastAsia="宋体" w:cs="Times New Roman"/>
                <w:b w:val="0"/>
                <w:bCs w:val="0"/>
                <w:kern w:val="0"/>
                <w:sz w:val="24"/>
                <w:szCs w:val="24"/>
                <w:highlight w:val="none"/>
                <w:lang w:val="en-US" w:eastAsia="zh-CN" w:bidi="ar-SA"/>
              </w:rPr>
              <w:t>自合同签订之日起直至项目完成为止。</w:t>
            </w:r>
          </w:p>
        </w:tc>
      </w:tr>
      <w:tr w14:paraId="0D11B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D370BE">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24</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8E2DD4D">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付款方式</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3A08D64F">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第一包水土保持方案编制、监测服务项目：水土保持方案通过审批后付70%，提交水土保持监测报告后支付尾款。</w:t>
            </w:r>
          </w:p>
          <w:p w14:paraId="59FEE6A6">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第二包水土保持验收服务项目：提交水土保持验收报告并审核通过后一次性付清。</w:t>
            </w:r>
          </w:p>
          <w:p w14:paraId="0CC9D7BE">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cs="宋体"/>
                <w:bCs/>
                <w:sz w:val="24"/>
                <w:szCs w:val="24"/>
                <w:lang w:val="en-US" w:eastAsia="zh-CN"/>
              </w:rPr>
              <w:t>（</w:t>
            </w:r>
            <w:r>
              <w:rPr>
                <w:rFonts w:hint="eastAsia" w:ascii="宋体" w:hAnsi="宋体" w:eastAsia="宋体" w:cs="宋体"/>
                <w:snapToGrid/>
                <w:kern w:val="2"/>
                <w:sz w:val="24"/>
                <w:szCs w:val="24"/>
                <w:highlight w:val="none"/>
                <w:lang w:val="en-US" w:eastAsia="zh-CN"/>
              </w:rPr>
              <w:t>供应商提交的响应文件中如有关于付款条件的表述与磋商文件规定不符，将被视为实质性不响应，将导致响应无效）</w:t>
            </w:r>
          </w:p>
        </w:tc>
      </w:tr>
      <w:tr w14:paraId="702CD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CDF8E4">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25</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6EC22F58">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磋商文件发售</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0A7CB673">
            <w:pPr>
              <w:widowControl w:val="0"/>
              <w:kinsoku/>
              <w:autoSpaceDE/>
              <w:autoSpaceDN/>
              <w:adjustRightInd w:val="0"/>
              <w:snapToGrid w:val="0"/>
              <w:spacing w:line="380" w:lineRule="exact"/>
              <w:jc w:val="both"/>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本项目的磋商文件以电子版形式发售。</w:t>
            </w:r>
          </w:p>
        </w:tc>
      </w:tr>
      <w:tr w14:paraId="767D4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47D66">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26</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5A912AE1">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en-US" w:eastAsia="zh-CN"/>
              </w:rPr>
            </w:pPr>
            <w:r>
              <w:rPr>
                <w:rFonts w:hint="eastAsia" w:ascii="宋体" w:hAnsi="宋体" w:eastAsia="宋体" w:cs="宋体"/>
                <w:snapToGrid/>
                <w:kern w:val="2"/>
                <w:sz w:val="24"/>
                <w:szCs w:val="24"/>
                <w:highlight w:val="none"/>
                <w:lang w:val="en-US" w:eastAsia="zh-CN"/>
              </w:rPr>
              <w:t>最高投标限价（元）</w:t>
            </w:r>
          </w:p>
        </w:tc>
        <w:tc>
          <w:tcPr>
            <w:tcW w:w="7873" w:type="dxa"/>
            <w:tcBorders>
              <w:top w:val="single" w:color="auto" w:sz="4" w:space="0"/>
              <w:left w:val="single" w:color="auto" w:sz="4" w:space="0"/>
              <w:bottom w:val="single" w:color="auto" w:sz="4" w:space="0"/>
              <w:right w:val="single" w:color="auto" w:sz="4" w:space="0"/>
            </w:tcBorders>
            <w:noWrap w:val="0"/>
            <w:vAlign w:val="top"/>
          </w:tcPr>
          <w:p w14:paraId="2F0EC42E">
            <w:pPr>
              <w:widowControl w:val="0"/>
              <w:kinsoku/>
              <w:autoSpaceDE/>
              <w:autoSpaceDN/>
              <w:adjustRightInd w:val="0"/>
              <w:snapToGrid w:val="0"/>
              <w:spacing w:line="380" w:lineRule="exact"/>
              <w:jc w:val="left"/>
              <w:textAlignment w:val="auto"/>
              <w:rPr>
                <w:rFonts w:hint="eastAsia" w:ascii="宋体" w:hAnsi="宋体" w:eastAsia="宋体" w:cs="宋体"/>
                <w:snapToGrid/>
                <w:kern w:val="2"/>
                <w:sz w:val="24"/>
                <w:szCs w:val="24"/>
                <w:highlight w:val="none"/>
                <w:lang w:val="zh-CN" w:eastAsia="zh-CN"/>
              </w:rPr>
            </w:pPr>
            <w:r>
              <w:rPr>
                <w:rFonts w:hint="eastAsia" w:ascii="宋体" w:hAnsi="宋体" w:eastAsia="宋体" w:cs="宋体"/>
                <w:snapToGrid/>
                <w:kern w:val="2"/>
                <w:sz w:val="24"/>
                <w:szCs w:val="24"/>
                <w:highlight w:val="none"/>
                <w:lang w:val="en-US" w:eastAsia="zh-CN"/>
              </w:rPr>
              <w:t>第一包水土保持方案编制、监测服务项目最高限价为：壹拾壹万元整（￥110000.00元）；第二包水土保持验收服务项目最高限价为：陆万元整（￥60000.00元）。承包报价超过此限价的为无效承包。</w:t>
            </w:r>
          </w:p>
        </w:tc>
      </w:tr>
      <w:tr w14:paraId="61714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C165C0">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27</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F2658A">
            <w:pPr>
              <w:pStyle w:val="39"/>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lang w:val="en-US" w:eastAsia="zh-CN"/>
              </w:rPr>
              <w:t>文件解释权</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39A4B91B">
            <w:pPr>
              <w:pStyle w:val="39"/>
              <w:pBdr>
                <w:bottom w:val="none" w:color="auto" w:sz="0" w:space="0"/>
              </w:pBdr>
              <w:tabs>
                <w:tab w:val="clear" w:pos="4153"/>
                <w:tab w:val="clear" w:pos="8306"/>
              </w:tabs>
              <w:kinsoku/>
              <w:autoSpaceDE/>
              <w:autoSpaceDN/>
              <w:adjustRightInd/>
              <w:spacing w:line="440" w:lineRule="exact"/>
              <w:jc w:val="both"/>
              <w:textAlignment w:val="auto"/>
              <w:rPr>
                <w:rFonts w:hint="eastAsia" w:ascii="宋体" w:hAnsi="宋体" w:eastAsia="宋体" w:cs="宋体"/>
                <w:snapToGrid/>
                <w:sz w:val="24"/>
                <w:szCs w:val="24"/>
                <w:highlight w:val="none"/>
                <w:lang w:val="en-US" w:eastAsia="zh-CN"/>
              </w:rPr>
            </w:pPr>
            <w:r>
              <w:rPr>
                <w:rFonts w:ascii="宋体" w:hAnsi="宋体" w:eastAsia="宋体" w:cs="宋体"/>
                <w:snapToGrid/>
                <w:sz w:val="24"/>
                <w:szCs w:val="24"/>
              </w:rPr>
              <w:t>本</w:t>
            </w:r>
            <w:r>
              <w:rPr>
                <w:rFonts w:hint="eastAsia" w:ascii="宋体" w:hAnsi="宋体" w:eastAsia="宋体" w:cs="宋体"/>
                <w:snapToGrid/>
                <w:sz w:val="24"/>
                <w:szCs w:val="24"/>
                <w:lang w:val="en-US" w:eastAsia="zh-CN"/>
              </w:rPr>
              <w:t>磋商</w:t>
            </w:r>
            <w:r>
              <w:rPr>
                <w:rFonts w:ascii="宋体" w:hAnsi="宋体" w:eastAsia="宋体" w:cs="宋体"/>
                <w:snapToGrid/>
                <w:sz w:val="24"/>
                <w:szCs w:val="24"/>
              </w:rPr>
              <w:t>文件的解释权归采购人。</w:t>
            </w:r>
          </w:p>
        </w:tc>
      </w:tr>
      <w:tr w14:paraId="2A22C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0C13D9">
            <w:pPr>
              <w:widowControl w:val="0"/>
              <w:kinsoku/>
              <w:autoSpaceDE/>
              <w:autoSpaceDN/>
              <w:adjustRightInd w:val="0"/>
              <w:snapToGrid w:val="0"/>
              <w:spacing w:line="380" w:lineRule="exact"/>
              <w:jc w:val="center"/>
              <w:textAlignment w:val="auto"/>
              <w:rPr>
                <w:rFonts w:hint="eastAsia"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28</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709AAA9">
            <w:pPr>
              <w:pStyle w:val="39"/>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rPr>
              <w:t>备注</w:t>
            </w:r>
            <w:r>
              <w:rPr>
                <w:rFonts w:hint="eastAsia" w:ascii="宋体" w:hAnsi="宋体" w:eastAsia="宋体" w:cs="Times New Roman"/>
                <w:bCs/>
                <w:snapToGrid/>
                <w:kern w:val="2"/>
                <w:szCs w:val="24"/>
                <w:lang w:val="en-US" w:eastAsia="zh-CN"/>
              </w:rPr>
              <w:t>一</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017A3707">
            <w:pPr>
              <w:pStyle w:val="39"/>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rPr>
              <w:t>特别提醒：供应商参与</w:t>
            </w:r>
            <w:r>
              <w:rPr>
                <w:rFonts w:hint="eastAsia" w:ascii="宋体" w:hAnsi="宋体" w:cs="Times New Roman"/>
                <w:bCs/>
                <w:snapToGrid/>
                <w:kern w:val="2"/>
                <w:szCs w:val="24"/>
                <w:lang w:eastAsia="zh-CN"/>
              </w:rPr>
              <w:t>本项目</w:t>
            </w:r>
            <w:r>
              <w:rPr>
                <w:rFonts w:hint="eastAsia" w:ascii="宋体" w:hAnsi="宋体" w:eastAsia="宋体" w:cs="Times New Roman"/>
                <w:bCs/>
                <w:snapToGrid/>
                <w:kern w:val="2"/>
                <w:szCs w:val="24"/>
              </w:rPr>
              <w:t>采购，应当诚信守法、公平竞争。如有以提供虚假材料（包括但不限于虚假技术参数响应、虚假业绩、虚假证书、虚假检测报告等）、串通投标、隐瞒失信信息等谋取中标的行为，一经发现，将报监管部门严肃查处。</w:t>
            </w:r>
          </w:p>
        </w:tc>
      </w:tr>
      <w:tr w14:paraId="3D356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5F640">
            <w:pPr>
              <w:widowControl w:val="0"/>
              <w:kinsoku/>
              <w:autoSpaceDE/>
              <w:autoSpaceDN/>
              <w:adjustRightInd w:val="0"/>
              <w:snapToGrid w:val="0"/>
              <w:spacing w:line="380" w:lineRule="exact"/>
              <w:jc w:val="center"/>
              <w:textAlignment w:val="auto"/>
              <w:rPr>
                <w:rFonts w:hint="default"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29</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3C96C5F">
            <w:pPr>
              <w:pStyle w:val="39"/>
              <w:pBdr>
                <w:bottom w:val="none" w:color="auto" w:sz="0" w:space="0"/>
              </w:pBdr>
              <w:tabs>
                <w:tab w:val="clear" w:pos="4153"/>
                <w:tab w:val="clear" w:pos="8306"/>
              </w:tabs>
              <w:kinsoku/>
              <w:autoSpaceDE/>
              <w:autoSpaceDN/>
              <w:adjustRightInd/>
              <w:spacing w:line="440" w:lineRule="exact"/>
              <w:jc w:val="left"/>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rPr>
              <w:t>备注</w:t>
            </w:r>
            <w:r>
              <w:rPr>
                <w:rFonts w:hint="eastAsia" w:ascii="宋体" w:hAnsi="宋体" w:eastAsia="宋体" w:cs="Times New Roman"/>
                <w:bCs/>
                <w:snapToGrid/>
                <w:kern w:val="2"/>
                <w:szCs w:val="24"/>
                <w:lang w:val="en-US" w:eastAsia="zh-CN"/>
              </w:rPr>
              <w:t>二</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3E06929C">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1、存在以下不良信用记录情形之一的，不得推荐为成交候选供应商,</w:t>
            </w:r>
            <w:r>
              <w:rPr>
                <w:rFonts w:hint="eastAsia" w:ascii="宋体" w:hAnsi="宋体" w:eastAsia="宋体" w:cs="Times New Roman"/>
                <w:bCs/>
                <w:snapToGrid/>
                <w:kern w:val="2"/>
                <w:szCs w:val="24"/>
                <w:lang w:eastAsia="zh-CN"/>
              </w:rPr>
              <w:t>磋商时</w:t>
            </w:r>
            <w:r>
              <w:rPr>
                <w:rFonts w:hint="eastAsia" w:ascii="宋体" w:hAnsi="宋体" w:eastAsia="宋体" w:cs="Times New Roman"/>
                <w:bCs/>
                <w:snapToGrid/>
                <w:kern w:val="2"/>
                <w:szCs w:val="24"/>
                <w:lang w:val="en-US" w:eastAsia="zh-CN"/>
              </w:rPr>
              <w:t>磋商</w:t>
            </w:r>
            <w:r>
              <w:rPr>
                <w:rFonts w:hint="eastAsia" w:ascii="宋体" w:hAnsi="宋体" w:eastAsia="宋体" w:cs="Times New Roman"/>
                <w:bCs/>
                <w:snapToGrid/>
                <w:kern w:val="2"/>
                <w:szCs w:val="24"/>
              </w:rPr>
              <w:t>小组应当按照下列第3条不良信用记录查询渠道对供应商是否存在不良信用记录进行查询：</w:t>
            </w:r>
          </w:p>
          <w:p w14:paraId="70493E05">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（1）供应商被人民法院列入失信被执行人的；</w:t>
            </w:r>
          </w:p>
          <w:p w14:paraId="2D1C6B14">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（2）供应商被市场监督管理部门列入企业经营异常名录的；</w:t>
            </w:r>
          </w:p>
          <w:p w14:paraId="5B0C57FF">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（3）供应商被税务部门列入重大税收违法案件当事人名单的；</w:t>
            </w:r>
          </w:p>
          <w:p w14:paraId="40F041FD">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（4）供应商被政府采购监管部门列入政府采购严重违法失信行为记录名单的。</w:t>
            </w:r>
          </w:p>
          <w:p w14:paraId="1AF0C0DC">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2、联合体供应商，联合体任何一方存在上述不良信用记录的，视同联合体存在不良信用记录。</w:t>
            </w:r>
          </w:p>
          <w:p w14:paraId="044091C2">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3、不良信用记录查询渠道如下：</w:t>
            </w:r>
          </w:p>
          <w:p w14:paraId="668A1F0F">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（1）失信被执行人：信用中国官网（www.creditchina.gov.cn）</w:t>
            </w:r>
          </w:p>
          <w:p w14:paraId="1D98A8C6">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（2）企业经营异常名录：信用中国官网（www.creditchina.gov.cn）</w:t>
            </w:r>
          </w:p>
          <w:p w14:paraId="603C5432">
            <w:pPr>
              <w:pStyle w:val="39"/>
              <w:pBdr>
                <w:bottom w:val="none" w:color="auto" w:sz="0" w:space="0"/>
              </w:pBdr>
              <w:tabs>
                <w:tab w:val="clear" w:pos="4153"/>
                <w:tab w:val="clear" w:pos="8306"/>
              </w:tabs>
              <w:kinsoku/>
              <w:autoSpaceDE/>
              <w:autoSpaceDN/>
              <w:adjustRightInd/>
              <w:spacing w:line="440" w:lineRule="exact"/>
              <w:jc w:val="both"/>
              <w:textAlignment w:val="auto"/>
              <w:rPr>
                <w:rFonts w:ascii="宋体" w:hAnsi="宋体" w:eastAsia="宋体" w:cs="Times New Roman"/>
                <w:bCs/>
                <w:snapToGrid/>
                <w:kern w:val="2"/>
                <w:szCs w:val="24"/>
              </w:rPr>
            </w:pPr>
            <w:r>
              <w:rPr>
                <w:rFonts w:hint="eastAsia" w:ascii="宋体" w:hAnsi="宋体" w:eastAsia="宋体" w:cs="Times New Roman"/>
                <w:bCs/>
                <w:snapToGrid/>
                <w:kern w:val="2"/>
                <w:szCs w:val="24"/>
              </w:rPr>
              <w:t>（3）重大税收违法案件当事人名单：信用中国官网（www.creditchina.gov.cn）</w:t>
            </w:r>
          </w:p>
          <w:p w14:paraId="3B4C1479">
            <w:pPr>
              <w:pStyle w:val="39"/>
              <w:pBdr>
                <w:bottom w:val="none" w:color="auto" w:sz="0" w:space="0"/>
              </w:pBdr>
              <w:tabs>
                <w:tab w:val="clear" w:pos="4153"/>
                <w:tab w:val="clear" w:pos="8306"/>
              </w:tabs>
              <w:kinsoku/>
              <w:autoSpaceDE/>
              <w:autoSpaceDN/>
              <w:adjustRightInd/>
              <w:spacing w:line="440" w:lineRule="exact"/>
              <w:jc w:val="both"/>
              <w:textAlignment w:val="auto"/>
              <w:rPr>
                <w:rFonts w:hint="eastAsia" w:ascii="宋体" w:hAnsi="宋体" w:eastAsia="宋体" w:cs="宋体"/>
                <w:snapToGrid/>
                <w:sz w:val="24"/>
                <w:szCs w:val="24"/>
                <w:highlight w:val="none"/>
                <w:lang w:val="en-US" w:eastAsia="zh-CN"/>
              </w:rPr>
            </w:pPr>
            <w:r>
              <w:rPr>
                <w:rFonts w:hint="eastAsia" w:ascii="宋体" w:hAnsi="宋体" w:eastAsia="宋体" w:cs="Times New Roman"/>
                <w:bCs/>
                <w:snapToGrid/>
                <w:kern w:val="2"/>
                <w:szCs w:val="24"/>
              </w:rPr>
              <w:t>（4）政府采购严重违法失信行为记录名单：中国政府采购官网（www.ccgp.gov.cn）</w:t>
            </w:r>
          </w:p>
        </w:tc>
      </w:tr>
      <w:tr w14:paraId="3967B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3F73F">
            <w:pPr>
              <w:widowControl w:val="0"/>
              <w:kinsoku/>
              <w:autoSpaceDE/>
              <w:autoSpaceDN/>
              <w:adjustRightInd w:val="0"/>
              <w:snapToGrid w:val="0"/>
              <w:spacing w:line="380" w:lineRule="exact"/>
              <w:jc w:val="center"/>
              <w:textAlignment w:val="auto"/>
              <w:rPr>
                <w:rFonts w:hint="default"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30</w:t>
            </w:r>
          </w:p>
        </w:tc>
        <w:tc>
          <w:tcPr>
            <w:tcW w:w="2018" w:type="dxa"/>
            <w:tcBorders>
              <w:top w:val="single" w:color="auto" w:sz="4" w:space="0"/>
              <w:left w:val="single" w:color="auto" w:sz="4" w:space="0"/>
              <w:bottom w:val="single" w:color="auto" w:sz="4" w:space="0"/>
              <w:right w:val="single" w:color="auto" w:sz="4" w:space="0"/>
            </w:tcBorders>
            <w:noWrap w:val="0"/>
            <w:vAlign w:val="top"/>
          </w:tcPr>
          <w:p w14:paraId="21C5B457">
            <w:pPr>
              <w:widowControl w:val="0"/>
              <w:spacing w:before="98" w:line="228" w:lineRule="auto"/>
              <w:jc w:val="both"/>
              <w:rPr>
                <w:rFonts w:hint="eastAsia" w:ascii="宋体" w:hAnsi="宋体" w:eastAsia="宋体" w:cs="宋体"/>
                <w:bCs/>
                <w:kern w:val="2"/>
                <w:sz w:val="20"/>
                <w:szCs w:val="24"/>
                <w:lang w:val="en-US" w:eastAsia="en-US" w:bidi="ar-SA"/>
              </w:rPr>
            </w:pPr>
            <w:r>
              <w:rPr>
                <w:rFonts w:ascii="宋体" w:hAnsi="宋体" w:eastAsia="宋体" w:cs="宋体"/>
                <w:spacing w:val="7"/>
                <w:kern w:val="2"/>
                <w:sz w:val="24"/>
                <w:szCs w:val="24"/>
                <w:lang w:val="en-US" w:eastAsia="en-US" w:bidi="ar-SA"/>
              </w:rPr>
              <w:t>质量标准</w:t>
            </w:r>
          </w:p>
        </w:tc>
        <w:tc>
          <w:tcPr>
            <w:tcW w:w="7873" w:type="dxa"/>
            <w:tcBorders>
              <w:top w:val="single" w:color="auto" w:sz="4" w:space="0"/>
              <w:left w:val="single" w:color="auto" w:sz="4" w:space="0"/>
              <w:bottom w:val="single" w:color="auto" w:sz="4" w:space="0"/>
              <w:right w:val="single" w:color="auto" w:sz="4" w:space="0"/>
            </w:tcBorders>
            <w:noWrap w:val="0"/>
            <w:vAlign w:val="top"/>
          </w:tcPr>
          <w:p w14:paraId="4074DF89">
            <w:pPr>
              <w:widowControl w:val="0"/>
              <w:spacing w:before="97" w:line="228" w:lineRule="auto"/>
              <w:ind w:left="114" w:leftChars="0"/>
              <w:jc w:val="both"/>
              <w:rPr>
                <w:rFonts w:hint="eastAsia" w:ascii="宋体" w:hAnsi="宋体" w:eastAsia="宋体" w:cs="宋体"/>
                <w:bCs/>
                <w:kern w:val="2"/>
                <w:sz w:val="20"/>
                <w:szCs w:val="24"/>
                <w:lang w:val="en-US" w:eastAsia="en-US" w:bidi="ar-SA"/>
              </w:rPr>
            </w:pPr>
            <w:r>
              <w:rPr>
                <w:rFonts w:ascii="宋体" w:hAnsi="宋体" w:eastAsia="宋体" w:cs="宋体"/>
                <w:spacing w:val="9"/>
                <w:kern w:val="2"/>
                <w:sz w:val="24"/>
                <w:szCs w:val="24"/>
                <w:lang w:val="en-US" w:eastAsia="en-US" w:bidi="ar-SA"/>
              </w:rPr>
              <w:t>合格。</w:t>
            </w:r>
          </w:p>
        </w:tc>
      </w:tr>
      <w:tr w14:paraId="4B378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A5283">
            <w:pPr>
              <w:widowControl w:val="0"/>
              <w:kinsoku/>
              <w:autoSpaceDE/>
              <w:autoSpaceDN/>
              <w:adjustRightInd w:val="0"/>
              <w:snapToGrid w:val="0"/>
              <w:spacing w:line="380" w:lineRule="exact"/>
              <w:jc w:val="center"/>
              <w:textAlignment w:val="auto"/>
              <w:rPr>
                <w:rFonts w:hint="default" w:ascii="宋体" w:hAnsi="宋体" w:eastAsia="宋体" w:cs="宋体"/>
                <w:snapToGrid/>
                <w:color w:val="000000"/>
                <w:kern w:val="2"/>
                <w:sz w:val="24"/>
                <w:szCs w:val="24"/>
                <w:highlight w:val="none"/>
                <w:lang w:val="en-US" w:eastAsia="zh-CN" w:bidi="ar-SA"/>
              </w:rPr>
            </w:pPr>
            <w:r>
              <w:rPr>
                <w:rFonts w:hint="eastAsia" w:ascii="宋体" w:hAnsi="宋体" w:eastAsia="宋体" w:cs="宋体"/>
                <w:snapToGrid/>
                <w:kern w:val="2"/>
                <w:sz w:val="24"/>
                <w:szCs w:val="24"/>
                <w:highlight w:val="none"/>
                <w:lang w:val="en-US" w:eastAsia="zh-CN"/>
              </w:rPr>
              <w:t>31</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481E0D00">
            <w:pPr>
              <w:pStyle w:val="39"/>
              <w:pBdr>
                <w:bottom w:val="none" w:color="auto" w:sz="0" w:space="0"/>
              </w:pBdr>
              <w:tabs>
                <w:tab w:val="clear" w:pos="4153"/>
                <w:tab w:val="clear" w:pos="8306"/>
              </w:tabs>
              <w:adjustRightInd/>
              <w:spacing w:line="440" w:lineRule="exact"/>
              <w:jc w:val="left"/>
              <w:textAlignment w:val="auto"/>
              <w:rPr>
                <w:rFonts w:ascii="宋体" w:hAnsi="宋体" w:eastAsia="宋体" w:cs="宋体"/>
                <w:spacing w:val="7"/>
                <w:kern w:val="2"/>
                <w:sz w:val="24"/>
                <w:szCs w:val="24"/>
                <w:lang w:val="en-US" w:eastAsia="en-US" w:bidi="ar-SA"/>
              </w:rPr>
            </w:pPr>
            <w:r>
              <w:rPr>
                <w:rFonts w:hint="eastAsia" w:ascii="宋体" w:hAnsi="宋体"/>
                <w:bCs/>
                <w:color w:val="auto"/>
                <w:kern w:val="2"/>
                <w:szCs w:val="24"/>
                <w:highlight w:val="none"/>
                <w:lang w:val="en-US"/>
              </w:rPr>
              <w:t>注意事项</w:t>
            </w:r>
          </w:p>
        </w:tc>
        <w:tc>
          <w:tcPr>
            <w:tcW w:w="7873" w:type="dxa"/>
            <w:tcBorders>
              <w:top w:val="single" w:color="auto" w:sz="4" w:space="0"/>
              <w:left w:val="single" w:color="auto" w:sz="4" w:space="0"/>
              <w:bottom w:val="single" w:color="auto" w:sz="4" w:space="0"/>
              <w:right w:val="single" w:color="auto" w:sz="4" w:space="0"/>
            </w:tcBorders>
            <w:noWrap w:val="0"/>
            <w:vAlign w:val="center"/>
          </w:tcPr>
          <w:p w14:paraId="0C6959C7">
            <w:pPr>
              <w:pStyle w:val="39"/>
              <w:pBdr>
                <w:bottom w:val="none" w:color="auto" w:sz="0" w:space="0"/>
              </w:pBdr>
              <w:tabs>
                <w:tab w:val="clear" w:pos="4153"/>
                <w:tab w:val="clear" w:pos="8306"/>
              </w:tabs>
              <w:adjustRightInd/>
              <w:spacing w:line="440" w:lineRule="exact"/>
              <w:jc w:val="both"/>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违约责任：若发现供应商属于出借资质或挂靠以及以各种理由推脱无法履约的（包含项目班子成员无法到岗、因工程质量问题无法验收以及工程延期等因素），采购人将供应商违约事实形成证据，除支付违约金外，采购人有权无条件终止合同，同时给予企业或项目班子成员记不良行为记录等处理。情节严重的将提请执法机关查处，直至追究刑事责任，并依法并向社会公开曝光。</w:t>
            </w:r>
          </w:p>
          <w:p w14:paraId="17AD81ED">
            <w:pPr>
              <w:pStyle w:val="39"/>
              <w:pBdr>
                <w:bottom w:val="none" w:color="auto" w:sz="0" w:space="0"/>
              </w:pBdr>
              <w:tabs>
                <w:tab w:val="clear" w:pos="4153"/>
                <w:tab w:val="clear" w:pos="8306"/>
              </w:tabs>
              <w:adjustRightInd/>
              <w:spacing w:line="440" w:lineRule="exact"/>
              <w:jc w:val="both"/>
              <w:textAlignment w:val="auto"/>
              <w:rPr>
                <w:rFonts w:hint="default"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hAnsi="宋体" w:eastAsia="宋体" w:cs="宋体"/>
                <w:b/>
                <w:bCs/>
                <w:color w:val="auto"/>
                <w:sz w:val="24"/>
                <w:szCs w:val="24"/>
                <w:highlight w:val="none"/>
                <w:lang w:val="en-US" w:eastAsia="zh-CN"/>
              </w:rPr>
              <w:t>响应</w:t>
            </w:r>
            <w:r>
              <w:rPr>
                <w:rFonts w:hint="eastAsia" w:hAnsi="宋体" w:eastAsia="宋体" w:cs="宋体"/>
                <w:b/>
                <w:bCs/>
                <w:color w:val="auto"/>
                <w:sz w:val="24"/>
                <w:szCs w:val="24"/>
                <w:highlight w:val="none"/>
              </w:rPr>
              <w:t>文件格式中标明需签字或盖章的位置均应按要求签字或盖章。委托代理人</w:t>
            </w:r>
            <w:r>
              <w:rPr>
                <w:rFonts w:hint="eastAsia" w:hAnsi="宋体" w:eastAsia="宋体" w:cs="宋体"/>
                <w:b/>
                <w:bCs/>
                <w:color w:val="auto"/>
                <w:sz w:val="24"/>
                <w:szCs w:val="24"/>
                <w:highlight w:val="none"/>
                <w:lang w:val="en-US" w:eastAsia="zh-CN"/>
              </w:rPr>
              <w:t>签字</w:t>
            </w:r>
            <w:r>
              <w:rPr>
                <w:rFonts w:hint="eastAsia" w:hAnsi="宋体" w:eastAsia="宋体" w:cs="宋体"/>
                <w:b/>
                <w:bCs/>
                <w:color w:val="auto"/>
                <w:sz w:val="24"/>
                <w:szCs w:val="24"/>
                <w:highlight w:val="none"/>
              </w:rPr>
              <w:t>的，在</w:t>
            </w:r>
            <w:r>
              <w:rPr>
                <w:rFonts w:hint="eastAsia" w:hAnsi="宋体" w:eastAsia="宋体" w:cs="宋体"/>
                <w:b/>
                <w:bCs/>
                <w:color w:val="auto"/>
                <w:sz w:val="24"/>
                <w:szCs w:val="24"/>
                <w:highlight w:val="none"/>
                <w:lang w:val="en-US" w:eastAsia="zh-CN"/>
              </w:rPr>
              <w:t>响应</w:t>
            </w:r>
            <w:r>
              <w:rPr>
                <w:rFonts w:hint="eastAsia" w:hAnsi="宋体" w:eastAsia="宋体" w:cs="宋体"/>
                <w:b/>
                <w:bCs/>
                <w:color w:val="auto"/>
                <w:sz w:val="24"/>
                <w:szCs w:val="24"/>
                <w:highlight w:val="none"/>
              </w:rPr>
              <w:t>文件中须同时提交授权委托书；授权委托书</w:t>
            </w:r>
            <w:r>
              <w:rPr>
                <w:rFonts w:hint="eastAsia" w:hAnsi="宋体" w:eastAsia="宋体" w:cs="宋体"/>
                <w:b/>
                <w:bCs/>
                <w:color w:val="auto"/>
                <w:spacing w:val="-2"/>
                <w:sz w:val="24"/>
                <w:szCs w:val="24"/>
                <w:highlight w:val="none"/>
              </w:rPr>
              <w:t>应符合</w:t>
            </w:r>
            <w:r>
              <w:rPr>
                <w:rFonts w:hint="eastAsia" w:hAnsi="宋体" w:eastAsia="宋体" w:cs="宋体"/>
                <w:b/>
                <w:bCs/>
                <w:color w:val="auto"/>
                <w:spacing w:val="-2"/>
                <w:sz w:val="24"/>
                <w:szCs w:val="24"/>
                <w:highlight w:val="none"/>
                <w:lang w:val="en-US" w:eastAsia="zh-CN"/>
              </w:rPr>
              <w:t>响应</w:t>
            </w:r>
            <w:r>
              <w:rPr>
                <w:rFonts w:hint="eastAsia" w:hAnsi="宋体" w:eastAsia="宋体" w:cs="宋体"/>
                <w:b/>
                <w:bCs/>
                <w:color w:val="auto"/>
                <w:spacing w:val="-2"/>
                <w:sz w:val="24"/>
                <w:szCs w:val="24"/>
                <w:highlight w:val="none"/>
              </w:rPr>
              <w:t>文件格式要求，否则无效。</w:t>
            </w:r>
          </w:p>
          <w:p w14:paraId="50451547">
            <w:pPr>
              <w:pStyle w:val="39"/>
              <w:pBdr>
                <w:bottom w:val="none" w:color="auto" w:sz="0" w:space="0"/>
              </w:pBdr>
              <w:tabs>
                <w:tab w:val="clear" w:pos="4153"/>
                <w:tab w:val="clear" w:pos="8306"/>
              </w:tabs>
              <w:adjustRightInd/>
              <w:spacing w:line="440" w:lineRule="exact"/>
              <w:jc w:val="both"/>
              <w:textAlignment w:val="auto"/>
              <w:rPr>
                <w:rFonts w:ascii="宋体" w:hAnsi="宋体" w:eastAsia="宋体" w:cs="宋体"/>
                <w:spacing w:val="9"/>
                <w:kern w:val="2"/>
                <w:sz w:val="24"/>
                <w:szCs w:val="24"/>
                <w:lang w:val="en-US" w:eastAsia="en-US" w:bidi="ar-SA"/>
              </w:rPr>
            </w:pPr>
            <w:r>
              <w:rPr>
                <w:rFonts w:hint="eastAsia" w:ascii="宋体" w:hAnsi="宋体" w:cs="宋体"/>
                <w:color w:val="auto"/>
                <w:sz w:val="24"/>
                <w:szCs w:val="24"/>
                <w:highlight w:val="none"/>
                <w:lang w:val="en-US" w:eastAsia="zh-CN"/>
              </w:rPr>
              <w:t>3</w:t>
            </w:r>
            <w:r>
              <w:rPr>
                <w:rFonts w:ascii="宋体" w:hAnsi="宋体" w:eastAsia="宋体" w:cs="宋体"/>
                <w:color w:val="auto"/>
                <w:sz w:val="24"/>
                <w:szCs w:val="24"/>
                <w:highlight w:val="none"/>
              </w:rPr>
              <w:t>、在项目</w:t>
            </w:r>
            <w:r>
              <w:rPr>
                <w:rFonts w:hint="eastAsia" w:ascii="宋体" w:hAnsi="宋体" w:cs="宋体"/>
                <w:color w:val="auto"/>
                <w:sz w:val="24"/>
                <w:szCs w:val="24"/>
                <w:highlight w:val="none"/>
                <w:lang w:eastAsia="zh-CN"/>
              </w:rPr>
              <w:t>磋商</w:t>
            </w:r>
            <w:r>
              <w:rPr>
                <w:rFonts w:ascii="宋体" w:hAnsi="宋体" w:eastAsia="宋体" w:cs="宋体"/>
                <w:color w:val="auto"/>
                <w:sz w:val="24"/>
                <w:szCs w:val="24"/>
                <w:highlight w:val="none"/>
              </w:rPr>
              <w:t>过程中，若供应商最终报价与公布的最高投标限价（控制价）或项目概算相比降幅过小，或供应商最终报价明显缺乏竞争性的，</w:t>
            </w:r>
            <w:r>
              <w:rPr>
                <w:rFonts w:hint="eastAsia" w:ascii="宋体" w:hAnsi="宋体" w:cs="宋体"/>
                <w:color w:val="auto"/>
                <w:sz w:val="24"/>
                <w:szCs w:val="24"/>
                <w:highlight w:val="none"/>
                <w:lang w:eastAsia="zh-CN"/>
              </w:rPr>
              <w:t>磋商</w:t>
            </w:r>
            <w:r>
              <w:rPr>
                <w:rFonts w:ascii="宋体" w:hAnsi="宋体" w:eastAsia="宋体" w:cs="宋体"/>
                <w:color w:val="auto"/>
                <w:sz w:val="24"/>
                <w:szCs w:val="24"/>
                <w:highlight w:val="none"/>
              </w:rPr>
              <w:t>小组可以否决其报价。</w:t>
            </w:r>
          </w:p>
        </w:tc>
      </w:tr>
      <w:tr w14:paraId="7D590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6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08DD287">
            <w:pPr>
              <w:pStyle w:val="39"/>
              <w:pBdr>
                <w:bottom w:val="none" w:color="auto" w:sz="0" w:space="0"/>
              </w:pBdr>
              <w:tabs>
                <w:tab w:val="clear" w:pos="4153"/>
                <w:tab w:val="clear" w:pos="8306"/>
              </w:tabs>
              <w:adjustRightInd/>
              <w:spacing w:line="440" w:lineRule="exact"/>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b/>
                <w:bCs/>
                <w:sz w:val="24"/>
                <w:szCs w:val="24"/>
                <w:highlight w:val="none"/>
              </w:rPr>
              <w:t>备注</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在</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截止时间内收到的</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rPr>
              <w:t>文件不足</w:t>
            </w: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家的，或评审过程中造成流标现象的，其</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rPr>
              <w:t>文件也不予退还给</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w:t>
            </w:r>
          </w:p>
        </w:tc>
      </w:tr>
      <w:bookmarkEnd w:id="89"/>
      <w:bookmarkEnd w:id="90"/>
      <w:bookmarkEnd w:id="91"/>
      <w:bookmarkEnd w:id="92"/>
    </w:tbl>
    <w:p w14:paraId="03C769F8">
      <w:pPr>
        <w:rPr>
          <w:rFonts w:ascii="Arial"/>
          <w:sz w:val="21"/>
        </w:rPr>
      </w:pPr>
      <w:r>
        <w:rPr>
          <w:rFonts w:hint="eastAsia" w:ascii="宋体" w:hAnsi="宋体" w:eastAsia="宋体" w:cs="宋体"/>
          <w:caps/>
          <w:snapToGrid/>
          <w:color w:val="000000"/>
          <w:kern w:val="2"/>
          <w:sz w:val="28"/>
          <w:szCs w:val="28"/>
          <w:lang w:val="zh-CN"/>
        </w:rPr>
        <w:br w:type="page"/>
      </w:r>
    </w:p>
    <w:p w14:paraId="6E2B36B1">
      <w:pPr>
        <w:pStyle w:val="5"/>
        <w:spacing w:before="37" w:line="222" w:lineRule="auto"/>
        <w:ind w:left="4116"/>
        <w:rPr>
          <w:rFonts w:hint="eastAsia" w:ascii="宋体" w:hAnsi="宋体" w:eastAsia="宋体" w:cs="宋体"/>
          <w:b/>
          <w:bCs/>
          <w:spacing w:val="-5"/>
          <w:sz w:val="24"/>
          <w:szCs w:val="24"/>
        </w:rPr>
      </w:pPr>
    </w:p>
    <w:p w14:paraId="6C34BAF6">
      <w:pPr>
        <w:pStyle w:val="5"/>
        <w:spacing w:before="37" w:line="222" w:lineRule="auto"/>
        <w:ind w:left="4116"/>
        <w:rPr>
          <w:rFonts w:hint="eastAsia" w:ascii="宋体" w:hAnsi="宋体" w:eastAsia="宋体" w:cs="宋体"/>
          <w:sz w:val="24"/>
          <w:szCs w:val="24"/>
        </w:rPr>
      </w:pPr>
      <w:r>
        <w:rPr>
          <w:rFonts w:hint="eastAsia" w:ascii="宋体" w:hAnsi="宋体" w:eastAsia="宋体" w:cs="宋体"/>
          <w:b/>
          <w:bCs/>
          <w:spacing w:val="-5"/>
          <w:sz w:val="24"/>
          <w:szCs w:val="24"/>
        </w:rPr>
        <w:t>（二）供应商资格</w:t>
      </w:r>
    </w:p>
    <w:p w14:paraId="15C2BD4B">
      <w:pPr>
        <w:pStyle w:val="5"/>
        <w:spacing w:before="177" w:line="222" w:lineRule="auto"/>
        <w:ind w:left="496"/>
        <w:outlineLvl w:val="0"/>
        <w:rPr>
          <w:rFonts w:hint="eastAsia" w:ascii="宋体" w:hAnsi="宋体" w:eastAsia="宋体" w:cs="宋体"/>
          <w:sz w:val="24"/>
          <w:szCs w:val="24"/>
        </w:rPr>
      </w:pPr>
      <w:bookmarkStart w:id="101" w:name="_Toc18674"/>
      <w:bookmarkStart w:id="102" w:name="_Toc7333"/>
      <w:bookmarkStart w:id="103" w:name="_Toc27326"/>
      <w:bookmarkStart w:id="104" w:name="_Toc8687"/>
      <w:r>
        <w:rPr>
          <w:rFonts w:hint="eastAsia" w:ascii="宋体" w:hAnsi="宋体" w:eastAsia="宋体" w:cs="宋体"/>
          <w:spacing w:val="-3"/>
          <w:sz w:val="24"/>
          <w:szCs w:val="24"/>
        </w:rPr>
        <w:t>见本项目采购公告</w:t>
      </w:r>
      <w:bookmarkEnd w:id="101"/>
      <w:bookmarkEnd w:id="102"/>
      <w:bookmarkEnd w:id="103"/>
      <w:bookmarkEnd w:id="104"/>
    </w:p>
    <w:p w14:paraId="1EC3E039">
      <w:pPr>
        <w:pStyle w:val="5"/>
        <w:spacing w:before="179" w:line="222" w:lineRule="auto"/>
        <w:ind w:left="3031"/>
        <w:outlineLvl w:val="0"/>
        <w:rPr>
          <w:rFonts w:hint="eastAsia" w:ascii="宋体" w:hAnsi="宋体" w:eastAsia="宋体" w:cs="宋体"/>
          <w:sz w:val="24"/>
          <w:szCs w:val="24"/>
        </w:rPr>
      </w:pPr>
      <w:bookmarkStart w:id="105" w:name="_Toc19548"/>
      <w:bookmarkStart w:id="106" w:name="_Toc32064"/>
      <w:bookmarkStart w:id="107" w:name="_Toc25442"/>
      <w:bookmarkStart w:id="108" w:name="_Toc2596"/>
      <w:r>
        <w:rPr>
          <w:rFonts w:hint="eastAsia" w:ascii="宋体" w:hAnsi="宋体" w:eastAsia="宋体" w:cs="宋体"/>
          <w:b/>
          <w:bCs/>
          <w:spacing w:val="-3"/>
          <w:sz w:val="24"/>
          <w:szCs w:val="24"/>
        </w:rPr>
        <w:t>（三）供应商必须提交的响应文件内容</w:t>
      </w:r>
      <w:bookmarkEnd w:id="105"/>
      <w:bookmarkEnd w:id="106"/>
      <w:bookmarkEnd w:id="107"/>
      <w:bookmarkEnd w:id="108"/>
    </w:p>
    <w:p w14:paraId="49D53EC4">
      <w:pPr>
        <w:pStyle w:val="5"/>
        <w:keepNext w:val="0"/>
        <w:keepLines w:val="0"/>
        <w:pageBreakBefore w:val="0"/>
        <w:widowControl/>
        <w:kinsoku w:val="0"/>
        <w:wordWrap/>
        <w:overflowPunct/>
        <w:topLinePunct w:val="0"/>
        <w:autoSpaceDE w:val="0"/>
        <w:autoSpaceDN w:val="0"/>
        <w:bidi w:val="0"/>
        <w:adjustRightInd w:val="0"/>
        <w:snapToGrid w:val="0"/>
        <w:spacing w:before="178" w:line="400" w:lineRule="exact"/>
        <w:ind w:left="504"/>
        <w:textAlignment w:val="baseline"/>
        <w:rPr>
          <w:rFonts w:hint="eastAsia" w:ascii="宋体" w:hAnsi="宋体" w:eastAsia="宋体" w:cs="宋体"/>
          <w:sz w:val="24"/>
          <w:szCs w:val="24"/>
        </w:rPr>
      </w:pPr>
      <w:r>
        <w:rPr>
          <w:rFonts w:hint="eastAsia" w:ascii="宋体" w:hAnsi="宋体" w:eastAsia="宋体" w:cs="宋体"/>
          <w:spacing w:val="-5"/>
          <w:sz w:val="24"/>
          <w:szCs w:val="24"/>
        </w:rPr>
        <w:t>1、报价单；</w:t>
      </w:r>
    </w:p>
    <w:p w14:paraId="744B960A">
      <w:pPr>
        <w:pStyle w:val="5"/>
        <w:keepNext w:val="0"/>
        <w:keepLines w:val="0"/>
        <w:pageBreakBefore w:val="0"/>
        <w:widowControl/>
        <w:kinsoku w:val="0"/>
        <w:wordWrap/>
        <w:overflowPunct/>
        <w:topLinePunct w:val="0"/>
        <w:autoSpaceDE w:val="0"/>
        <w:autoSpaceDN w:val="0"/>
        <w:bidi w:val="0"/>
        <w:adjustRightInd w:val="0"/>
        <w:snapToGrid w:val="0"/>
        <w:spacing w:before="177" w:line="400" w:lineRule="exact"/>
        <w:ind w:left="490"/>
        <w:textAlignment w:val="baseline"/>
        <w:rPr>
          <w:rFonts w:hint="eastAsia" w:ascii="宋体" w:hAnsi="宋体" w:eastAsia="宋体" w:cs="宋体"/>
          <w:sz w:val="24"/>
          <w:szCs w:val="24"/>
        </w:rPr>
      </w:pPr>
      <w:r>
        <w:rPr>
          <w:rFonts w:hint="eastAsia" w:ascii="宋体" w:hAnsi="宋体" w:eastAsia="宋体" w:cs="宋体"/>
          <w:spacing w:val="-2"/>
          <w:sz w:val="24"/>
          <w:szCs w:val="24"/>
        </w:rPr>
        <w:t>2、供应商基本信息；</w:t>
      </w:r>
    </w:p>
    <w:p w14:paraId="39248A56">
      <w:pPr>
        <w:pStyle w:val="5"/>
        <w:keepNext w:val="0"/>
        <w:keepLines w:val="0"/>
        <w:pageBreakBefore w:val="0"/>
        <w:widowControl/>
        <w:kinsoku w:val="0"/>
        <w:wordWrap/>
        <w:overflowPunct/>
        <w:topLinePunct w:val="0"/>
        <w:autoSpaceDE w:val="0"/>
        <w:autoSpaceDN w:val="0"/>
        <w:bidi w:val="0"/>
        <w:adjustRightInd w:val="0"/>
        <w:snapToGrid w:val="0"/>
        <w:spacing w:before="180" w:line="400" w:lineRule="exact"/>
        <w:ind w:left="492"/>
        <w:textAlignment w:val="baseline"/>
        <w:rPr>
          <w:rFonts w:hint="eastAsia" w:ascii="宋体" w:hAnsi="宋体" w:eastAsia="宋体" w:cs="宋体"/>
          <w:sz w:val="24"/>
          <w:szCs w:val="24"/>
        </w:rPr>
      </w:pPr>
      <w:r>
        <w:rPr>
          <w:rFonts w:hint="eastAsia" w:ascii="宋体" w:hAnsi="宋体" w:eastAsia="宋体" w:cs="宋体"/>
          <w:spacing w:val="-2"/>
          <w:sz w:val="24"/>
          <w:szCs w:val="24"/>
        </w:rPr>
        <w:t>3、磋商授权书；</w:t>
      </w:r>
    </w:p>
    <w:p w14:paraId="3DF661A5">
      <w:pPr>
        <w:pStyle w:val="5"/>
        <w:keepNext w:val="0"/>
        <w:keepLines w:val="0"/>
        <w:pageBreakBefore w:val="0"/>
        <w:widowControl/>
        <w:kinsoku w:val="0"/>
        <w:wordWrap/>
        <w:overflowPunct/>
        <w:topLinePunct w:val="0"/>
        <w:autoSpaceDE w:val="0"/>
        <w:autoSpaceDN w:val="0"/>
        <w:bidi w:val="0"/>
        <w:adjustRightInd w:val="0"/>
        <w:snapToGrid w:val="0"/>
        <w:spacing w:before="177" w:line="400" w:lineRule="exact"/>
        <w:ind w:left="486"/>
        <w:textAlignment w:val="baseline"/>
        <w:rPr>
          <w:rFonts w:hint="eastAsia" w:ascii="宋体" w:hAnsi="宋体" w:eastAsia="宋体" w:cs="宋体"/>
          <w:sz w:val="24"/>
          <w:szCs w:val="24"/>
        </w:rPr>
      </w:pPr>
      <w:r>
        <w:rPr>
          <w:rFonts w:hint="eastAsia" w:ascii="宋体" w:hAnsi="宋体" w:eastAsia="宋体" w:cs="宋体"/>
          <w:spacing w:val="-1"/>
          <w:sz w:val="24"/>
          <w:szCs w:val="24"/>
        </w:rPr>
        <w:t>4、磋商响应函；</w:t>
      </w:r>
    </w:p>
    <w:p w14:paraId="21723A10">
      <w:pPr>
        <w:pStyle w:val="5"/>
        <w:keepNext w:val="0"/>
        <w:keepLines w:val="0"/>
        <w:pageBreakBefore w:val="0"/>
        <w:widowControl/>
        <w:kinsoku w:val="0"/>
        <w:wordWrap/>
        <w:overflowPunct/>
        <w:topLinePunct w:val="0"/>
        <w:autoSpaceDE w:val="0"/>
        <w:autoSpaceDN w:val="0"/>
        <w:bidi w:val="0"/>
        <w:adjustRightInd w:val="0"/>
        <w:snapToGrid w:val="0"/>
        <w:spacing w:before="179" w:line="400" w:lineRule="exact"/>
        <w:ind w:left="492"/>
        <w:textAlignment w:val="baseline"/>
        <w:rPr>
          <w:rFonts w:hint="eastAsia" w:ascii="宋体" w:hAnsi="宋体" w:eastAsia="宋体" w:cs="宋体"/>
          <w:sz w:val="24"/>
          <w:szCs w:val="24"/>
        </w:rPr>
      </w:pPr>
      <w:r>
        <w:rPr>
          <w:rFonts w:hint="eastAsia" w:ascii="宋体" w:hAnsi="宋体" w:eastAsia="宋体" w:cs="宋体"/>
          <w:spacing w:val="-1"/>
          <w:sz w:val="24"/>
          <w:szCs w:val="24"/>
        </w:rPr>
        <w:t>5、无重大违法记录声明函、无不良信用记录承诺函；</w:t>
      </w:r>
    </w:p>
    <w:p w14:paraId="17B525F4">
      <w:pPr>
        <w:pStyle w:val="5"/>
        <w:keepNext w:val="0"/>
        <w:keepLines w:val="0"/>
        <w:pageBreakBefore w:val="0"/>
        <w:widowControl/>
        <w:kinsoku w:val="0"/>
        <w:wordWrap/>
        <w:overflowPunct/>
        <w:topLinePunct w:val="0"/>
        <w:autoSpaceDE w:val="0"/>
        <w:autoSpaceDN w:val="0"/>
        <w:bidi w:val="0"/>
        <w:adjustRightInd w:val="0"/>
        <w:snapToGrid w:val="0"/>
        <w:spacing w:before="177" w:line="400" w:lineRule="exact"/>
        <w:ind w:left="486"/>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6、响应情况表；</w:t>
      </w:r>
    </w:p>
    <w:p w14:paraId="1D091BA6">
      <w:pPr>
        <w:pStyle w:val="5"/>
        <w:keepNext w:val="0"/>
        <w:keepLines w:val="0"/>
        <w:pageBreakBefore w:val="0"/>
        <w:widowControl/>
        <w:kinsoku w:val="0"/>
        <w:wordWrap/>
        <w:overflowPunct/>
        <w:topLinePunct w:val="0"/>
        <w:autoSpaceDE w:val="0"/>
        <w:autoSpaceDN w:val="0"/>
        <w:bidi w:val="0"/>
        <w:adjustRightInd w:val="0"/>
        <w:snapToGrid w:val="0"/>
        <w:spacing w:before="180" w:line="400" w:lineRule="exact"/>
        <w:ind w:left="492"/>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7、技术标材料；</w:t>
      </w:r>
    </w:p>
    <w:p w14:paraId="67C756FF">
      <w:pPr>
        <w:pStyle w:val="5"/>
        <w:keepNext w:val="0"/>
        <w:keepLines w:val="0"/>
        <w:pageBreakBefore w:val="0"/>
        <w:widowControl/>
        <w:kinsoku w:val="0"/>
        <w:wordWrap/>
        <w:overflowPunct/>
        <w:topLinePunct w:val="0"/>
        <w:autoSpaceDE w:val="0"/>
        <w:autoSpaceDN w:val="0"/>
        <w:bidi w:val="0"/>
        <w:adjustRightInd w:val="0"/>
        <w:snapToGrid w:val="0"/>
        <w:spacing w:before="177" w:line="400" w:lineRule="exact"/>
        <w:ind w:left="486"/>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rPr>
        <w:t>、磋商文件要求和供应商认为需要提供的其它说明和资料；</w:t>
      </w:r>
    </w:p>
    <w:p w14:paraId="5E136CA9">
      <w:pPr>
        <w:pStyle w:val="5"/>
        <w:keepNext w:val="0"/>
        <w:keepLines w:val="0"/>
        <w:pageBreakBefore w:val="0"/>
        <w:widowControl/>
        <w:kinsoku w:val="0"/>
        <w:wordWrap/>
        <w:overflowPunct/>
        <w:topLinePunct w:val="0"/>
        <w:autoSpaceDE w:val="0"/>
        <w:autoSpaceDN w:val="0"/>
        <w:bidi w:val="0"/>
        <w:adjustRightInd w:val="0"/>
        <w:snapToGrid w:val="0"/>
        <w:spacing w:before="180" w:line="400" w:lineRule="exact"/>
        <w:ind w:left="488"/>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9</w:t>
      </w:r>
      <w:r>
        <w:rPr>
          <w:rFonts w:hint="eastAsia" w:ascii="宋体" w:hAnsi="宋体" w:eastAsia="宋体" w:cs="宋体"/>
          <w:spacing w:val="-2"/>
          <w:sz w:val="24"/>
          <w:szCs w:val="24"/>
        </w:rPr>
        <w:t>、最终报价书。</w:t>
      </w:r>
    </w:p>
    <w:p w14:paraId="24D6B6C2">
      <w:pPr>
        <w:spacing w:line="265" w:lineRule="auto"/>
        <w:rPr>
          <w:rFonts w:hint="eastAsia" w:ascii="宋体" w:hAnsi="宋体" w:eastAsia="宋体" w:cs="宋体"/>
          <w:sz w:val="21"/>
        </w:rPr>
      </w:pPr>
    </w:p>
    <w:p w14:paraId="5946EA46">
      <w:pPr>
        <w:pStyle w:val="5"/>
        <w:spacing w:before="78" w:line="222" w:lineRule="auto"/>
        <w:ind w:left="3874"/>
        <w:outlineLvl w:val="0"/>
        <w:rPr>
          <w:rFonts w:hint="eastAsia" w:ascii="宋体" w:hAnsi="宋体" w:eastAsia="宋体" w:cs="宋体"/>
          <w:sz w:val="24"/>
          <w:szCs w:val="24"/>
        </w:rPr>
      </w:pPr>
      <w:bookmarkStart w:id="109" w:name="_Toc1041"/>
      <w:bookmarkStart w:id="110" w:name="_Toc22728"/>
      <w:bookmarkStart w:id="111" w:name="_Toc212"/>
      <w:bookmarkStart w:id="112" w:name="_Toc4087"/>
      <w:r>
        <w:rPr>
          <w:rFonts w:hint="eastAsia" w:ascii="宋体" w:hAnsi="宋体" w:eastAsia="宋体" w:cs="宋体"/>
          <w:b/>
          <w:bCs/>
          <w:spacing w:val="-4"/>
          <w:sz w:val="24"/>
          <w:szCs w:val="24"/>
        </w:rPr>
        <w:t>（四）响应文件的提交</w:t>
      </w:r>
      <w:bookmarkEnd w:id="109"/>
      <w:bookmarkEnd w:id="110"/>
      <w:bookmarkEnd w:id="111"/>
      <w:bookmarkEnd w:id="112"/>
    </w:p>
    <w:p w14:paraId="37D8F02B">
      <w:pPr>
        <w:spacing w:line="274" w:lineRule="auto"/>
        <w:rPr>
          <w:rFonts w:hint="eastAsia" w:ascii="宋体" w:hAnsi="宋体" w:eastAsia="宋体" w:cs="宋体"/>
          <w:sz w:val="21"/>
        </w:rPr>
      </w:pPr>
    </w:p>
    <w:p w14:paraId="17491521">
      <w:pPr>
        <w:pStyle w:val="5"/>
        <w:keepNext w:val="0"/>
        <w:keepLines w:val="0"/>
        <w:pageBreakBefore w:val="0"/>
        <w:widowControl/>
        <w:kinsoku w:val="0"/>
        <w:wordWrap/>
        <w:overflowPunct/>
        <w:topLinePunct w:val="0"/>
        <w:autoSpaceDE w:val="0"/>
        <w:autoSpaceDN w:val="0"/>
        <w:bidi w:val="0"/>
        <w:adjustRightInd w:val="0"/>
        <w:snapToGrid w:val="0"/>
        <w:spacing w:before="78" w:line="400" w:lineRule="exact"/>
        <w:ind w:left="504"/>
        <w:textAlignment w:val="baseline"/>
        <w:rPr>
          <w:rFonts w:hint="eastAsia" w:ascii="宋体" w:hAnsi="宋体" w:eastAsia="宋体" w:cs="宋体"/>
          <w:sz w:val="24"/>
          <w:szCs w:val="24"/>
        </w:rPr>
      </w:pPr>
      <w:r>
        <w:rPr>
          <w:rFonts w:hint="eastAsia" w:ascii="宋体" w:hAnsi="宋体" w:eastAsia="宋体" w:cs="宋体"/>
          <w:spacing w:val="-4"/>
          <w:sz w:val="24"/>
          <w:szCs w:val="24"/>
        </w:rPr>
        <w:t>1.响应文件密封</w:t>
      </w:r>
    </w:p>
    <w:p w14:paraId="74A179AC">
      <w:pPr>
        <w:pStyle w:val="5"/>
        <w:keepNext w:val="0"/>
        <w:keepLines w:val="0"/>
        <w:pageBreakBefore w:val="0"/>
        <w:widowControl/>
        <w:kinsoku w:val="0"/>
        <w:wordWrap/>
        <w:overflowPunct/>
        <w:topLinePunct w:val="0"/>
        <w:autoSpaceDE w:val="0"/>
        <w:autoSpaceDN w:val="0"/>
        <w:bidi w:val="0"/>
        <w:adjustRightInd w:val="0"/>
        <w:snapToGrid w:val="0"/>
        <w:spacing w:before="209" w:line="400" w:lineRule="exact"/>
        <w:ind w:left="18" w:right="1" w:firstLine="486"/>
        <w:textAlignment w:val="baseline"/>
        <w:rPr>
          <w:rFonts w:hint="eastAsia" w:ascii="宋体" w:hAnsi="宋体" w:eastAsia="宋体" w:cs="宋体"/>
          <w:sz w:val="24"/>
          <w:szCs w:val="24"/>
          <w:lang w:val="en-US" w:eastAsia="zh-CN"/>
        </w:rPr>
      </w:pPr>
      <w:r>
        <w:rPr>
          <w:rFonts w:hint="eastAsia" w:ascii="宋体" w:hAnsi="宋体" w:eastAsia="宋体" w:cs="宋体"/>
          <w:spacing w:val="1"/>
          <w:sz w:val="24"/>
          <w:szCs w:val="24"/>
        </w:rPr>
        <w:t>1.1</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响应文件应密封包装，并在封套的封口处加盖供应商单位章</w:t>
      </w:r>
      <w:r>
        <w:rPr>
          <w:rFonts w:hint="eastAsia" w:ascii="宋体" w:hAnsi="宋体" w:eastAsia="宋体" w:cs="宋体"/>
          <w:spacing w:val="1"/>
          <w:sz w:val="24"/>
          <w:szCs w:val="24"/>
          <w:lang w:val="en-US" w:eastAsia="zh-CN"/>
        </w:rPr>
        <w:t xml:space="preserve"> 。</w:t>
      </w:r>
    </w:p>
    <w:p w14:paraId="75E640B3">
      <w:pPr>
        <w:pStyle w:val="5"/>
        <w:keepNext w:val="0"/>
        <w:keepLines w:val="0"/>
        <w:pageBreakBefore w:val="0"/>
        <w:widowControl/>
        <w:kinsoku w:val="0"/>
        <w:wordWrap/>
        <w:overflowPunct/>
        <w:topLinePunct w:val="0"/>
        <w:autoSpaceDE w:val="0"/>
        <w:autoSpaceDN w:val="0"/>
        <w:bidi w:val="0"/>
        <w:adjustRightInd w:val="0"/>
        <w:snapToGrid w:val="0"/>
        <w:spacing w:before="212" w:line="400" w:lineRule="exact"/>
        <w:ind w:left="504"/>
        <w:textAlignment w:val="baseline"/>
        <w:rPr>
          <w:rFonts w:hint="eastAsia" w:ascii="宋体" w:hAnsi="宋体" w:eastAsia="宋体" w:cs="宋体"/>
          <w:sz w:val="24"/>
          <w:szCs w:val="24"/>
        </w:rPr>
      </w:pPr>
      <w:r>
        <w:rPr>
          <w:rFonts w:hint="eastAsia" w:ascii="宋体" w:hAnsi="宋体" w:eastAsia="宋体" w:cs="宋体"/>
          <w:spacing w:val="-1"/>
          <w:sz w:val="24"/>
          <w:szCs w:val="24"/>
        </w:rPr>
        <w:t>1.2 响应文件封套上应写明的内容见供应商须知前附表。</w:t>
      </w:r>
    </w:p>
    <w:p w14:paraId="20D86D83">
      <w:pPr>
        <w:pStyle w:val="5"/>
        <w:keepNext w:val="0"/>
        <w:keepLines w:val="0"/>
        <w:pageBreakBefore w:val="0"/>
        <w:widowControl/>
        <w:kinsoku w:val="0"/>
        <w:wordWrap/>
        <w:overflowPunct/>
        <w:topLinePunct w:val="0"/>
        <w:autoSpaceDE w:val="0"/>
        <w:autoSpaceDN w:val="0"/>
        <w:bidi w:val="0"/>
        <w:adjustRightInd w:val="0"/>
        <w:snapToGrid w:val="0"/>
        <w:spacing w:before="209" w:line="400" w:lineRule="exact"/>
        <w:ind w:left="16" w:firstLine="488"/>
        <w:textAlignment w:val="baseline"/>
        <w:rPr>
          <w:rFonts w:hint="eastAsia" w:ascii="宋体" w:hAnsi="宋体" w:eastAsia="宋体" w:cs="宋体"/>
          <w:sz w:val="24"/>
          <w:szCs w:val="24"/>
        </w:rPr>
      </w:pPr>
      <w:r>
        <w:rPr>
          <w:rFonts w:hint="eastAsia" w:ascii="宋体" w:hAnsi="宋体" w:eastAsia="宋体" w:cs="宋体"/>
          <w:sz w:val="24"/>
          <w:szCs w:val="24"/>
        </w:rPr>
        <w:t>1.3 如果未按规定封装或加写标记，采购代理机构将不承担响应文件错放或提前开封的</w:t>
      </w:r>
      <w:r>
        <w:rPr>
          <w:rFonts w:hint="eastAsia" w:ascii="宋体" w:hAnsi="宋体" w:eastAsia="宋体" w:cs="宋体"/>
          <w:spacing w:val="-2"/>
          <w:sz w:val="24"/>
          <w:szCs w:val="24"/>
        </w:rPr>
        <w:t>责任，并可能导致响应无效。</w:t>
      </w:r>
    </w:p>
    <w:p w14:paraId="51B3F788">
      <w:pPr>
        <w:pStyle w:val="5"/>
        <w:keepNext w:val="0"/>
        <w:keepLines w:val="0"/>
        <w:pageBreakBefore w:val="0"/>
        <w:widowControl/>
        <w:kinsoku w:val="0"/>
        <w:wordWrap/>
        <w:overflowPunct/>
        <w:topLinePunct w:val="0"/>
        <w:autoSpaceDE w:val="0"/>
        <w:autoSpaceDN w:val="0"/>
        <w:bidi w:val="0"/>
        <w:adjustRightInd w:val="0"/>
        <w:snapToGrid w:val="0"/>
        <w:spacing w:before="211" w:line="400" w:lineRule="exact"/>
        <w:ind w:left="490"/>
        <w:textAlignment w:val="baseline"/>
        <w:rPr>
          <w:rFonts w:hint="eastAsia" w:ascii="宋体" w:hAnsi="宋体" w:eastAsia="宋体" w:cs="宋体"/>
          <w:sz w:val="24"/>
          <w:szCs w:val="24"/>
        </w:rPr>
      </w:pPr>
      <w:r>
        <w:rPr>
          <w:rFonts w:hint="eastAsia" w:ascii="宋体" w:hAnsi="宋体" w:eastAsia="宋体" w:cs="宋体"/>
          <w:spacing w:val="-2"/>
          <w:sz w:val="24"/>
          <w:szCs w:val="24"/>
        </w:rPr>
        <w:t>2.响应文件的提交</w:t>
      </w:r>
    </w:p>
    <w:p w14:paraId="34DA54A2">
      <w:pPr>
        <w:pStyle w:val="5"/>
        <w:keepNext w:val="0"/>
        <w:keepLines w:val="0"/>
        <w:pageBreakBefore w:val="0"/>
        <w:widowControl/>
        <w:kinsoku w:val="0"/>
        <w:wordWrap/>
        <w:overflowPunct/>
        <w:topLinePunct w:val="0"/>
        <w:autoSpaceDE w:val="0"/>
        <w:autoSpaceDN w:val="0"/>
        <w:bidi w:val="0"/>
        <w:adjustRightInd w:val="0"/>
        <w:snapToGrid w:val="0"/>
        <w:spacing w:before="210" w:line="400" w:lineRule="exact"/>
        <w:ind w:left="490"/>
        <w:textAlignment w:val="baseline"/>
        <w:rPr>
          <w:rFonts w:hint="eastAsia" w:ascii="宋体" w:hAnsi="宋体" w:eastAsia="宋体" w:cs="宋体"/>
          <w:sz w:val="24"/>
          <w:szCs w:val="24"/>
        </w:rPr>
      </w:pPr>
      <w:r>
        <w:rPr>
          <w:rFonts w:hint="eastAsia" w:ascii="宋体" w:hAnsi="宋体" w:eastAsia="宋体" w:cs="宋体"/>
          <w:sz w:val="24"/>
          <w:szCs w:val="24"/>
        </w:rPr>
        <w:t>2.1 供应商应在供应商须知前附表规定的响应文件递</w:t>
      </w:r>
      <w:r>
        <w:rPr>
          <w:rFonts w:hint="eastAsia" w:ascii="宋体" w:hAnsi="宋体" w:eastAsia="宋体" w:cs="宋体"/>
          <w:spacing w:val="-1"/>
          <w:sz w:val="24"/>
          <w:szCs w:val="24"/>
        </w:rPr>
        <w:t>交截止时间前递交响应文件。</w:t>
      </w:r>
    </w:p>
    <w:p w14:paraId="7A638B0F">
      <w:pPr>
        <w:pStyle w:val="5"/>
        <w:keepNext w:val="0"/>
        <w:keepLines w:val="0"/>
        <w:pageBreakBefore w:val="0"/>
        <w:widowControl/>
        <w:kinsoku w:val="0"/>
        <w:wordWrap/>
        <w:overflowPunct/>
        <w:topLinePunct w:val="0"/>
        <w:autoSpaceDE w:val="0"/>
        <w:autoSpaceDN w:val="0"/>
        <w:bidi w:val="0"/>
        <w:adjustRightInd w:val="0"/>
        <w:snapToGrid w:val="0"/>
        <w:spacing w:before="211" w:line="400" w:lineRule="exact"/>
        <w:ind w:left="490"/>
        <w:textAlignment w:val="baseline"/>
        <w:rPr>
          <w:rFonts w:hint="eastAsia" w:ascii="宋体" w:hAnsi="宋体" w:eastAsia="宋体" w:cs="宋体"/>
          <w:sz w:val="24"/>
          <w:szCs w:val="24"/>
        </w:rPr>
      </w:pPr>
      <w:r>
        <w:rPr>
          <w:rFonts w:hint="eastAsia" w:ascii="宋体" w:hAnsi="宋体" w:eastAsia="宋体" w:cs="宋体"/>
          <w:spacing w:val="-1"/>
          <w:sz w:val="24"/>
          <w:szCs w:val="24"/>
        </w:rPr>
        <w:t>2.2 供应商递交响应文件的地点：见供应商须知前附表。</w:t>
      </w:r>
    </w:p>
    <w:p w14:paraId="3C760773">
      <w:pPr>
        <w:pStyle w:val="5"/>
        <w:keepNext w:val="0"/>
        <w:keepLines w:val="0"/>
        <w:pageBreakBefore w:val="0"/>
        <w:widowControl/>
        <w:kinsoku w:val="0"/>
        <w:wordWrap/>
        <w:overflowPunct/>
        <w:topLinePunct w:val="0"/>
        <w:autoSpaceDE w:val="0"/>
        <w:autoSpaceDN w:val="0"/>
        <w:bidi w:val="0"/>
        <w:adjustRightInd w:val="0"/>
        <w:snapToGrid w:val="0"/>
        <w:spacing w:before="211" w:line="400" w:lineRule="exact"/>
        <w:ind w:left="490"/>
        <w:textAlignment w:val="baseline"/>
        <w:rPr>
          <w:rFonts w:hint="eastAsia" w:ascii="宋体" w:hAnsi="宋体" w:eastAsia="宋体" w:cs="宋体"/>
          <w:sz w:val="24"/>
          <w:szCs w:val="24"/>
        </w:rPr>
      </w:pPr>
      <w:r>
        <w:rPr>
          <w:rFonts w:hint="eastAsia" w:ascii="宋体" w:hAnsi="宋体" w:eastAsia="宋体" w:cs="宋体"/>
          <w:sz w:val="24"/>
          <w:szCs w:val="24"/>
        </w:rPr>
        <w:t>2.3 除供应商须知前附表另有规定外，供应商</w:t>
      </w:r>
      <w:r>
        <w:rPr>
          <w:rFonts w:hint="eastAsia" w:ascii="宋体" w:hAnsi="宋体" w:eastAsia="宋体" w:cs="宋体"/>
          <w:spacing w:val="-1"/>
          <w:sz w:val="24"/>
          <w:szCs w:val="24"/>
        </w:rPr>
        <w:t>所递交的响应文件不予退还。</w:t>
      </w:r>
    </w:p>
    <w:p w14:paraId="0402B8F3">
      <w:pPr>
        <w:pStyle w:val="5"/>
        <w:keepNext w:val="0"/>
        <w:keepLines w:val="0"/>
        <w:pageBreakBefore w:val="0"/>
        <w:widowControl/>
        <w:kinsoku w:val="0"/>
        <w:wordWrap/>
        <w:overflowPunct/>
        <w:topLinePunct w:val="0"/>
        <w:autoSpaceDE w:val="0"/>
        <w:autoSpaceDN w:val="0"/>
        <w:bidi w:val="0"/>
        <w:adjustRightInd w:val="0"/>
        <w:snapToGrid w:val="0"/>
        <w:spacing w:before="208" w:line="400" w:lineRule="exact"/>
        <w:ind w:left="490"/>
        <w:textAlignment w:val="baseline"/>
        <w:rPr>
          <w:rFonts w:hint="eastAsia" w:ascii="宋体" w:hAnsi="宋体" w:eastAsia="宋体" w:cs="宋体"/>
          <w:sz w:val="24"/>
          <w:szCs w:val="24"/>
        </w:rPr>
      </w:pPr>
      <w:r>
        <w:rPr>
          <w:rFonts w:hint="eastAsia" w:ascii="宋体" w:hAnsi="宋体" w:eastAsia="宋体" w:cs="宋体"/>
          <w:spacing w:val="-1"/>
          <w:sz w:val="24"/>
          <w:szCs w:val="24"/>
        </w:rPr>
        <w:t>2.4</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逾期送达的或者未送达指定地点的响应文件，采购人将予以拒收。</w:t>
      </w:r>
    </w:p>
    <w:p w14:paraId="1FFC5729">
      <w:pPr>
        <w:pStyle w:val="5"/>
        <w:keepNext w:val="0"/>
        <w:keepLines w:val="0"/>
        <w:pageBreakBefore w:val="0"/>
        <w:widowControl/>
        <w:kinsoku w:val="0"/>
        <w:wordWrap/>
        <w:overflowPunct/>
        <w:topLinePunct w:val="0"/>
        <w:autoSpaceDE w:val="0"/>
        <w:autoSpaceDN w:val="0"/>
        <w:bidi w:val="0"/>
        <w:adjustRightInd w:val="0"/>
        <w:snapToGrid w:val="0"/>
        <w:spacing w:before="212" w:line="400" w:lineRule="exact"/>
        <w:ind w:left="492"/>
        <w:textAlignment w:val="baseline"/>
        <w:rPr>
          <w:rFonts w:hint="eastAsia" w:ascii="宋体" w:hAnsi="宋体" w:eastAsia="宋体" w:cs="宋体"/>
          <w:sz w:val="24"/>
          <w:szCs w:val="24"/>
        </w:rPr>
      </w:pPr>
      <w:r>
        <w:rPr>
          <w:rFonts w:hint="eastAsia" w:ascii="宋体" w:hAnsi="宋体" w:eastAsia="宋体" w:cs="宋体"/>
          <w:spacing w:val="-2"/>
          <w:sz w:val="24"/>
          <w:szCs w:val="24"/>
        </w:rPr>
        <w:t>3.响应文件的修改和撤回</w:t>
      </w:r>
    </w:p>
    <w:p w14:paraId="2CFE3AEE">
      <w:pPr>
        <w:pStyle w:val="5"/>
        <w:keepNext w:val="0"/>
        <w:keepLines w:val="0"/>
        <w:pageBreakBefore w:val="0"/>
        <w:widowControl/>
        <w:kinsoku w:val="0"/>
        <w:wordWrap/>
        <w:overflowPunct/>
        <w:topLinePunct w:val="0"/>
        <w:autoSpaceDE w:val="0"/>
        <w:autoSpaceDN w:val="0"/>
        <w:bidi w:val="0"/>
        <w:adjustRightInd w:val="0"/>
        <w:snapToGrid w:val="0"/>
        <w:spacing w:before="207" w:line="400" w:lineRule="exact"/>
        <w:ind w:left="13" w:firstLine="478"/>
        <w:textAlignment w:val="baseline"/>
        <w:rPr>
          <w:rFonts w:hint="eastAsia" w:ascii="宋体" w:hAnsi="宋体" w:eastAsia="宋体" w:cs="宋体"/>
          <w:sz w:val="24"/>
          <w:szCs w:val="24"/>
        </w:rPr>
      </w:pPr>
      <w:r>
        <w:rPr>
          <w:rFonts w:hint="eastAsia" w:ascii="宋体" w:hAnsi="宋体" w:eastAsia="宋体" w:cs="宋体"/>
          <w:spacing w:val="2"/>
          <w:sz w:val="24"/>
          <w:szCs w:val="24"/>
        </w:rPr>
        <w:t>3.1</w:t>
      </w:r>
      <w:r>
        <w:rPr>
          <w:rFonts w:hint="eastAsia" w:ascii="宋体" w:hAnsi="宋体" w:eastAsia="宋体" w:cs="宋体"/>
          <w:spacing w:val="-41"/>
          <w:sz w:val="24"/>
          <w:szCs w:val="24"/>
        </w:rPr>
        <w:t xml:space="preserve"> </w:t>
      </w:r>
      <w:r>
        <w:rPr>
          <w:rFonts w:hint="eastAsia" w:ascii="宋体" w:hAnsi="宋体" w:eastAsia="宋体" w:cs="宋体"/>
          <w:sz w:val="24"/>
          <w:szCs w:val="24"/>
        </w:rPr>
        <w:t>供应商在提交响应文件截止时间前，可以对所提交的响应文件进行补充、修改或者 撤回，并以书面形式通知采购人。补充、修改的内容作为响应文件的组成部分。补充、修改的内容与响应文件不一致的，以补充、修改的内容为准。</w:t>
      </w:r>
    </w:p>
    <w:p w14:paraId="5F881DC0">
      <w:pPr>
        <w:pStyle w:val="5"/>
        <w:keepNext w:val="0"/>
        <w:keepLines w:val="0"/>
        <w:pageBreakBefore w:val="0"/>
        <w:widowControl/>
        <w:kinsoku w:val="0"/>
        <w:wordWrap/>
        <w:overflowPunct/>
        <w:topLinePunct w:val="0"/>
        <w:autoSpaceDE w:val="0"/>
        <w:autoSpaceDN w:val="0"/>
        <w:bidi w:val="0"/>
        <w:adjustRightInd w:val="0"/>
        <w:snapToGrid w:val="0"/>
        <w:spacing w:before="210" w:line="400" w:lineRule="exact"/>
        <w:ind w:left="27" w:right="44" w:firstLine="464"/>
        <w:textAlignment w:val="baseline"/>
        <w:rPr>
          <w:rFonts w:hint="eastAsia" w:ascii="宋体" w:hAnsi="宋体" w:eastAsia="宋体" w:cs="宋体"/>
          <w:sz w:val="24"/>
          <w:szCs w:val="24"/>
        </w:rPr>
      </w:pPr>
      <w:r>
        <w:rPr>
          <w:rFonts w:hint="eastAsia" w:ascii="宋体" w:hAnsi="宋体" w:eastAsia="宋体" w:cs="宋体"/>
          <w:spacing w:val="-4"/>
          <w:sz w:val="24"/>
          <w:szCs w:val="24"/>
        </w:rPr>
        <w:t>3.2</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供应商的修改书或撤回通知书，应按规定进行编制、密</w:t>
      </w:r>
      <w:r>
        <w:rPr>
          <w:rFonts w:hint="eastAsia" w:ascii="宋体" w:hAnsi="宋体" w:eastAsia="宋体" w:cs="宋体"/>
          <w:spacing w:val="-5"/>
          <w:sz w:val="24"/>
          <w:szCs w:val="24"/>
        </w:rPr>
        <w:t>封、标记和提交，且标明“修</w:t>
      </w:r>
      <w:r>
        <w:rPr>
          <w:rFonts w:hint="eastAsia" w:ascii="宋体" w:hAnsi="宋体" w:eastAsia="宋体" w:cs="宋体"/>
          <w:spacing w:val="-10"/>
          <w:sz w:val="24"/>
          <w:szCs w:val="24"/>
        </w:rPr>
        <w:t>改”或“撤回”字样。</w:t>
      </w:r>
    </w:p>
    <w:p w14:paraId="344503E9">
      <w:pPr>
        <w:pStyle w:val="5"/>
        <w:keepNext w:val="0"/>
        <w:keepLines w:val="0"/>
        <w:pageBreakBefore w:val="0"/>
        <w:widowControl/>
        <w:kinsoku w:val="0"/>
        <w:wordWrap/>
        <w:overflowPunct/>
        <w:topLinePunct w:val="0"/>
        <w:autoSpaceDE w:val="0"/>
        <w:autoSpaceDN w:val="0"/>
        <w:bidi w:val="0"/>
        <w:adjustRightInd w:val="0"/>
        <w:snapToGrid w:val="0"/>
        <w:spacing w:before="212" w:line="400" w:lineRule="exact"/>
        <w:ind w:left="14" w:right="44" w:firstLine="477"/>
        <w:textAlignment w:val="baseline"/>
        <w:rPr>
          <w:rFonts w:hint="eastAsia" w:ascii="宋体" w:hAnsi="宋体" w:eastAsia="宋体" w:cs="宋体"/>
          <w:sz w:val="24"/>
          <w:szCs w:val="24"/>
        </w:rPr>
      </w:pPr>
      <w:r>
        <w:rPr>
          <w:rFonts w:hint="eastAsia" w:ascii="宋体" w:hAnsi="宋体" w:eastAsia="宋体" w:cs="宋体"/>
          <w:spacing w:val="2"/>
          <w:sz w:val="24"/>
          <w:szCs w:val="24"/>
        </w:rPr>
        <w:t>3.3</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提交响应文件截止时间后不得修改响应文件。但</w:t>
      </w:r>
      <w:r>
        <w:rPr>
          <w:rFonts w:hint="eastAsia" w:ascii="宋体" w:hAnsi="宋体" w:eastAsia="宋体" w:cs="宋体"/>
          <w:spacing w:val="1"/>
          <w:sz w:val="24"/>
          <w:szCs w:val="24"/>
        </w:rPr>
        <w:t>属于磋商小组在评审中发现的计算错误并进行核实的修改、按照磋商文件的变动情</w:t>
      </w:r>
      <w:r>
        <w:rPr>
          <w:rFonts w:hint="eastAsia" w:ascii="宋体" w:hAnsi="宋体" w:eastAsia="宋体" w:cs="宋体"/>
          <w:sz w:val="24"/>
          <w:szCs w:val="24"/>
        </w:rPr>
        <w:t>况和磋商小组的要求重新提交响应文件的，</w:t>
      </w:r>
      <w:r>
        <w:rPr>
          <w:rFonts w:hint="eastAsia" w:ascii="宋体" w:hAnsi="宋体" w:eastAsia="宋体" w:cs="宋体"/>
          <w:spacing w:val="-4"/>
          <w:sz w:val="24"/>
          <w:szCs w:val="24"/>
        </w:rPr>
        <w:t>不在此列。</w:t>
      </w:r>
    </w:p>
    <w:p w14:paraId="4EC3277E">
      <w:pPr>
        <w:spacing w:line="251" w:lineRule="auto"/>
        <w:rPr>
          <w:rFonts w:hint="eastAsia" w:ascii="宋体" w:hAnsi="宋体" w:eastAsia="宋体" w:cs="宋体"/>
          <w:sz w:val="21"/>
        </w:rPr>
      </w:pPr>
    </w:p>
    <w:p w14:paraId="5B925E64">
      <w:pPr>
        <w:pStyle w:val="5"/>
        <w:spacing w:before="78" w:line="222" w:lineRule="auto"/>
        <w:ind w:left="4236"/>
        <w:rPr>
          <w:rFonts w:hint="eastAsia" w:ascii="宋体" w:hAnsi="宋体" w:eastAsia="宋体" w:cs="宋体"/>
          <w:sz w:val="24"/>
          <w:szCs w:val="24"/>
        </w:rPr>
      </w:pPr>
      <w:r>
        <w:rPr>
          <w:rFonts w:hint="eastAsia" w:ascii="宋体" w:hAnsi="宋体" w:eastAsia="宋体" w:cs="宋体"/>
          <w:b/>
          <w:bCs/>
          <w:spacing w:val="-5"/>
          <w:sz w:val="24"/>
          <w:szCs w:val="24"/>
        </w:rPr>
        <w:t>（五）磋商程序</w:t>
      </w:r>
    </w:p>
    <w:p w14:paraId="5BF70B55">
      <w:pPr>
        <w:spacing w:line="257" w:lineRule="auto"/>
        <w:rPr>
          <w:rFonts w:hint="eastAsia" w:ascii="宋体" w:hAnsi="宋体" w:eastAsia="宋体" w:cs="宋体"/>
          <w:sz w:val="21"/>
        </w:rPr>
      </w:pPr>
    </w:p>
    <w:p w14:paraId="7432A0F9">
      <w:pPr>
        <w:pStyle w:val="5"/>
        <w:keepNext w:val="0"/>
        <w:keepLines w:val="0"/>
        <w:pageBreakBefore w:val="0"/>
        <w:widowControl/>
        <w:kinsoku w:val="0"/>
        <w:wordWrap/>
        <w:overflowPunct/>
        <w:topLinePunct w:val="0"/>
        <w:autoSpaceDE w:val="0"/>
        <w:autoSpaceDN w:val="0"/>
        <w:bidi w:val="0"/>
        <w:adjustRightInd w:val="0"/>
        <w:snapToGrid w:val="0"/>
        <w:spacing w:before="79" w:line="400" w:lineRule="exact"/>
        <w:ind w:left="504"/>
        <w:textAlignment w:val="baseline"/>
        <w:rPr>
          <w:rFonts w:hint="eastAsia" w:ascii="宋体" w:hAnsi="宋体" w:eastAsia="宋体" w:cs="宋体"/>
          <w:sz w:val="24"/>
          <w:szCs w:val="24"/>
        </w:rPr>
      </w:pPr>
      <w:r>
        <w:rPr>
          <w:rFonts w:hint="eastAsia" w:ascii="宋体" w:hAnsi="宋体" w:eastAsia="宋体" w:cs="宋体"/>
          <w:spacing w:val="-1"/>
          <w:sz w:val="24"/>
          <w:szCs w:val="24"/>
        </w:rPr>
        <w:t>1、磋商人员是按规定组成的三人或三人以上的磋商小</w:t>
      </w:r>
      <w:r>
        <w:rPr>
          <w:rFonts w:hint="eastAsia" w:ascii="宋体" w:hAnsi="宋体" w:eastAsia="宋体" w:cs="宋体"/>
          <w:spacing w:val="-2"/>
          <w:sz w:val="24"/>
          <w:szCs w:val="24"/>
        </w:rPr>
        <w:t>组。</w:t>
      </w:r>
    </w:p>
    <w:p w14:paraId="43DE3131">
      <w:pPr>
        <w:pStyle w:val="5"/>
        <w:keepNext w:val="0"/>
        <w:keepLines w:val="0"/>
        <w:pageBreakBefore w:val="0"/>
        <w:widowControl/>
        <w:kinsoku w:val="0"/>
        <w:wordWrap/>
        <w:overflowPunct/>
        <w:topLinePunct w:val="0"/>
        <w:autoSpaceDE w:val="0"/>
        <w:autoSpaceDN w:val="0"/>
        <w:bidi w:val="0"/>
        <w:adjustRightInd w:val="0"/>
        <w:snapToGrid w:val="0"/>
        <w:spacing w:before="212" w:line="400" w:lineRule="exact"/>
        <w:ind w:left="490"/>
        <w:textAlignment w:val="baseline"/>
        <w:rPr>
          <w:rFonts w:hint="eastAsia" w:ascii="宋体" w:hAnsi="宋体" w:eastAsia="宋体" w:cs="宋体"/>
          <w:sz w:val="24"/>
          <w:szCs w:val="24"/>
        </w:rPr>
      </w:pPr>
      <w:r>
        <w:rPr>
          <w:rFonts w:hint="eastAsia" w:ascii="宋体" w:hAnsi="宋体" w:eastAsia="宋体" w:cs="宋体"/>
          <w:spacing w:val="-1"/>
          <w:sz w:val="24"/>
          <w:szCs w:val="24"/>
        </w:rPr>
        <w:t>2、在掌握了供应商的基本情况后，与供应商分别进行磋商。</w:t>
      </w:r>
    </w:p>
    <w:p w14:paraId="469E3433">
      <w:pPr>
        <w:pStyle w:val="5"/>
        <w:keepNext w:val="0"/>
        <w:keepLines w:val="0"/>
        <w:pageBreakBefore w:val="0"/>
        <w:widowControl/>
        <w:kinsoku w:val="0"/>
        <w:wordWrap/>
        <w:overflowPunct/>
        <w:topLinePunct w:val="0"/>
        <w:autoSpaceDE w:val="0"/>
        <w:autoSpaceDN w:val="0"/>
        <w:bidi w:val="0"/>
        <w:adjustRightInd w:val="0"/>
        <w:snapToGrid w:val="0"/>
        <w:spacing w:before="213" w:line="400" w:lineRule="exact"/>
        <w:ind w:left="20" w:right="44" w:firstLine="471"/>
        <w:textAlignment w:val="baseline"/>
        <w:rPr>
          <w:rFonts w:hint="eastAsia" w:ascii="宋体" w:hAnsi="宋体" w:eastAsia="宋体" w:cs="宋体"/>
          <w:sz w:val="24"/>
          <w:szCs w:val="24"/>
        </w:rPr>
      </w:pPr>
      <w:r>
        <w:rPr>
          <w:rFonts w:hint="eastAsia" w:ascii="宋体" w:hAnsi="宋体" w:eastAsia="宋体" w:cs="宋体"/>
          <w:spacing w:val="-2"/>
          <w:sz w:val="24"/>
          <w:szCs w:val="24"/>
        </w:rPr>
        <w:t>3、磋商是分别单独进行的。供应商不得与其他</w:t>
      </w:r>
      <w:r>
        <w:rPr>
          <w:rFonts w:hint="eastAsia" w:ascii="宋体" w:hAnsi="宋体" w:eastAsia="宋体" w:cs="宋体"/>
          <w:spacing w:val="-3"/>
          <w:sz w:val="24"/>
          <w:szCs w:val="24"/>
        </w:rPr>
        <w:t>参与磋商的供应商相互串通；磋商小组也</w:t>
      </w:r>
      <w:r>
        <w:rPr>
          <w:rFonts w:hint="eastAsia" w:ascii="宋体" w:hAnsi="宋体" w:eastAsia="宋体" w:cs="宋体"/>
          <w:spacing w:val="-1"/>
          <w:sz w:val="24"/>
          <w:szCs w:val="24"/>
        </w:rPr>
        <w:t>不得将与某一供应商的磋商情况向其他供应商及其关系人透露。</w:t>
      </w:r>
    </w:p>
    <w:p w14:paraId="72F7E327">
      <w:pPr>
        <w:pStyle w:val="5"/>
        <w:keepNext w:val="0"/>
        <w:keepLines w:val="0"/>
        <w:pageBreakBefore w:val="0"/>
        <w:widowControl/>
        <w:kinsoku w:val="0"/>
        <w:wordWrap/>
        <w:overflowPunct/>
        <w:topLinePunct w:val="0"/>
        <w:autoSpaceDE w:val="0"/>
        <w:autoSpaceDN w:val="0"/>
        <w:bidi w:val="0"/>
        <w:adjustRightInd w:val="0"/>
        <w:snapToGrid w:val="0"/>
        <w:spacing w:before="215" w:line="400" w:lineRule="exact"/>
        <w:ind w:left="44" w:leftChars="21"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4、磋商采用一轮磋商、两轮报价的方式进行。但最终采取</w:t>
      </w:r>
      <w:r>
        <w:rPr>
          <w:rFonts w:hint="eastAsia" w:ascii="宋体" w:hAnsi="宋体" w:eastAsia="宋体" w:cs="宋体"/>
          <w:spacing w:val="-3"/>
          <w:sz w:val="24"/>
          <w:szCs w:val="24"/>
        </w:rPr>
        <w:t>多少轮磋商，由磋商小组视情</w:t>
      </w:r>
      <w:r>
        <w:rPr>
          <w:rFonts w:hint="eastAsia" w:ascii="宋体" w:hAnsi="宋体" w:eastAsia="宋体" w:cs="宋体"/>
          <w:spacing w:val="-5"/>
          <w:sz w:val="24"/>
          <w:szCs w:val="24"/>
        </w:rPr>
        <w:t>况而定。</w:t>
      </w:r>
    </w:p>
    <w:p w14:paraId="0BA08255">
      <w:pPr>
        <w:pStyle w:val="5"/>
        <w:keepNext w:val="0"/>
        <w:keepLines w:val="0"/>
        <w:pageBreakBefore w:val="0"/>
        <w:widowControl/>
        <w:kinsoku w:val="0"/>
        <w:wordWrap/>
        <w:overflowPunct/>
        <w:topLinePunct w:val="0"/>
        <w:autoSpaceDE w:val="0"/>
        <w:autoSpaceDN w:val="0"/>
        <w:bidi w:val="0"/>
        <w:adjustRightInd w:val="0"/>
        <w:snapToGrid w:val="0"/>
        <w:spacing w:before="52" w:line="400" w:lineRule="exact"/>
        <w:ind w:left="15" w:firstLine="476"/>
        <w:textAlignment w:val="baseline"/>
        <w:rPr>
          <w:rFonts w:hint="eastAsia" w:ascii="宋体" w:hAnsi="宋体" w:eastAsia="宋体" w:cs="宋体"/>
          <w:sz w:val="24"/>
          <w:szCs w:val="24"/>
        </w:rPr>
      </w:pPr>
      <w:r>
        <w:rPr>
          <w:rFonts w:hint="eastAsia" w:ascii="宋体" w:hAnsi="宋体" w:eastAsia="宋体" w:cs="宋体"/>
          <w:spacing w:val="-1"/>
          <w:sz w:val="24"/>
          <w:szCs w:val="24"/>
        </w:rPr>
        <w:t>5、磋商结束后，磋商小组将要求所有符合条件的供应商在</w:t>
      </w:r>
      <w:r>
        <w:rPr>
          <w:rFonts w:hint="eastAsia" w:ascii="宋体" w:hAnsi="宋体" w:eastAsia="宋体" w:cs="宋体"/>
          <w:spacing w:val="-2"/>
          <w:sz w:val="24"/>
          <w:szCs w:val="24"/>
        </w:rPr>
        <w:t>规定的时间内进行最终报价。</w:t>
      </w:r>
      <w:r>
        <w:rPr>
          <w:rFonts w:hint="eastAsia" w:ascii="宋体" w:hAnsi="宋体" w:eastAsia="宋体" w:cs="宋体"/>
          <w:spacing w:val="-1"/>
          <w:sz w:val="24"/>
          <w:szCs w:val="24"/>
        </w:rPr>
        <w:t>供应商应在磋商小组发出二轮报价指令后30分钟内现场完成报价，</w:t>
      </w:r>
      <w:r>
        <w:rPr>
          <w:rFonts w:hint="eastAsia" w:ascii="宋体" w:hAnsi="宋体" w:eastAsia="宋体" w:cs="宋体"/>
          <w:b/>
          <w:bCs/>
          <w:spacing w:val="-1"/>
          <w:sz w:val="24"/>
          <w:szCs w:val="24"/>
        </w:rPr>
        <w:t>若供应商未在磋商小组规</w:t>
      </w:r>
      <w:r>
        <w:rPr>
          <w:rFonts w:hint="eastAsia" w:ascii="宋体" w:hAnsi="宋体" w:eastAsia="宋体" w:cs="宋体"/>
          <w:b/>
          <w:bCs/>
          <w:spacing w:val="-2"/>
          <w:sz w:val="24"/>
          <w:szCs w:val="24"/>
        </w:rPr>
        <w:t>定的时间内提交最终报价，则其前一轮报价即为该供应商最终报价（后一轮报价不得高于前</w:t>
      </w:r>
      <w:r>
        <w:rPr>
          <w:rFonts w:hint="eastAsia" w:ascii="宋体" w:hAnsi="宋体" w:eastAsia="宋体" w:cs="宋体"/>
          <w:b/>
          <w:bCs/>
          <w:spacing w:val="-2"/>
          <w:sz w:val="24"/>
          <w:szCs w:val="24"/>
          <w:lang w:val="en-US" w:eastAsia="zh-CN"/>
        </w:rPr>
        <w:t>一</w:t>
      </w:r>
      <w:r>
        <w:rPr>
          <w:rFonts w:hint="eastAsia" w:ascii="宋体" w:hAnsi="宋体" w:eastAsia="宋体" w:cs="宋体"/>
          <w:b/>
          <w:bCs/>
          <w:spacing w:val="-4"/>
          <w:sz w:val="24"/>
          <w:szCs w:val="24"/>
        </w:rPr>
        <w:t>轮报价，否则，报价无效）。</w:t>
      </w:r>
    </w:p>
    <w:p w14:paraId="22B0BC28">
      <w:pPr>
        <w:pStyle w:val="5"/>
        <w:keepNext w:val="0"/>
        <w:keepLines w:val="0"/>
        <w:pageBreakBefore w:val="0"/>
        <w:widowControl/>
        <w:kinsoku w:val="0"/>
        <w:wordWrap/>
        <w:overflowPunct/>
        <w:topLinePunct w:val="0"/>
        <w:autoSpaceDE w:val="0"/>
        <w:autoSpaceDN w:val="0"/>
        <w:bidi w:val="0"/>
        <w:adjustRightInd w:val="0"/>
        <w:snapToGrid w:val="0"/>
        <w:spacing w:before="180" w:line="400" w:lineRule="exact"/>
        <w:ind w:left="15" w:right="44" w:firstLine="473"/>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6、供应商必须在规定的时间内将自己在磋商中作出的</w:t>
      </w:r>
      <w:r>
        <w:rPr>
          <w:rFonts w:hint="eastAsia" w:ascii="宋体" w:hAnsi="宋体" w:eastAsia="宋体" w:cs="宋体"/>
          <w:spacing w:val="-3"/>
          <w:sz w:val="24"/>
          <w:szCs w:val="24"/>
        </w:rPr>
        <w:t>澄清、变动以及最终的报价</w:t>
      </w:r>
      <w:r>
        <w:rPr>
          <w:rFonts w:hint="eastAsia" w:ascii="宋体" w:hAnsi="宋体" w:eastAsia="宋体" w:cs="宋体"/>
          <w:spacing w:val="-3"/>
          <w:sz w:val="24"/>
          <w:szCs w:val="24"/>
          <w:lang w:val="en-US" w:eastAsia="zh-CN"/>
        </w:rPr>
        <w:t>上交给磋商小组</w:t>
      </w:r>
      <w:r>
        <w:rPr>
          <w:rFonts w:hint="eastAsia" w:ascii="宋体" w:hAnsi="宋体" w:eastAsia="宋体" w:cs="宋体"/>
          <w:spacing w:val="-3"/>
          <w:sz w:val="24"/>
          <w:szCs w:val="24"/>
          <w:lang w:eastAsia="zh-CN"/>
        </w:rPr>
        <w:t>。</w:t>
      </w:r>
    </w:p>
    <w:p w14:paraId="0C5B94F4">
      <w:pPr>
        <w:spacing w:line="266" w:lineRule="auto"/>
        <w:rPr>
          <w:rFonts w:hint="eastAsia" w:ascii="宋体" w:hAnsi="宋体" w:eastAsia="宋体" w:cs="宋体"/>
          <w:sz w:val="21"/>
        </w:rPr>
      </w:pPr>
    </w:p>
    <w:p w14:paraId="0E1AAAA6">
      <w:pPr>
        <w:pStyle w:val="5"/>
        <w:spacing w:before="79" w:line="222" w:lineRule="auto"/>
        <w:ind w:left="3634"/>
        <w:outlineLvl w:val="0"/>
        <w:rPr>
          <w:rFonts w:hint="eastAsia" w:ascii="宋体" w:hAnsi="宋体" w:eastAsia="宋体" w:cs="宋体"/>
          <w:sz w:val="24"/>
          <w:szCs w:val="24"/>
        </w:rPr>
      </w:pPr>
      <w:bookmarkStart w:id="113" w:name="_Toc1959"/>
      <w:bookmarkStart w:id="114" w:name="_Toc17029"/>
      <w:bookmarkStart w:id="115" w:name="_Toc24265"/>
      <w:bookmarkStart w:id="116" w:name="_Toc30660"/>
      <w:r>
        <w:rPr>
          <w:rFonts w:hint="eastAsia" w:ascii="宋体" w:hAnsi="宋体" w:eastAsia="宋体" w:cs="宋体"/>
          <w:b/>
          <w:bCs/>
          <w:spacing w:val="-4"/>
          <w:sz w:val="24"/>
          <w:szCs w:val="24"/>
        </w:rPr>
        <w:t>（六）评审及异常情况处理</w:t>
      </w:r>
      <w:bookmarkEnd w:id="113"/>
      <w:bookmarkEnd w:id="114"/>
      <w:bookmarkEnd w:id="115"/>
      <w:bookmarkEnd w:id="116"/>
    </w:p>
    <w:p w14:paraId="7617F106">
      <w:pPr>
        <w:pStyle w:val="5"/>
        <w:keepNext w:val="0"/>
        <w:keepLines w:val="0"/>
        <w:pageBreakBefore w:val="0"/>
        <w:widowControl/>
        <w:kinsoku w:val="0"/>
        <w:wordWrap/>
        <w:overflowPunct/>
        <w:topLinePunct w:val="0"/>
        <w:autoSpaceDE w:val="0"/>
        <w:autoSpaceDN w:val="0"/>
        <w:bidi w:val="0"/>
        <w:adjustRightInd w:val="0"/>
        <w:snapToGrid w:val="0"/>
        <w:spacing w:before="213" w:line="400" w:lineRule="exact"/>
        <w:ind w:left="23" w:right="45" w:firstLine="471"/>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1、磋商小组将遵循公平、公正的原则，对供应商最终提交的确认价进行综合评审，根据得分由高到低顺序推荐不少于3名成交候选供应商。</w:t>
      </w:r>
    </w:p>
    <w:p w14:paraId="5B8105FF">
      <w:pPr>
        <w:pStyle w:val="5"/>
        <w:keepNext w:val="0"/>
        <w:keepLines w:val="0"/>
        <w:pageBreakBefore w:val="0"/>
        <w:widowControl/>
        <w:kinsoku w:val="0"/>
        <w:wordWrap/>
        <w:overflowPunct/>
        <w:topLinePunct w:val="0"/>
        <w:autoSpaceDE w:val="0"/>
        <w:autoSpaceDN w:val="0"/>
        <w:bidi w:val="0"/>
        <w:adjustRightInd w:val="0"/>
        <w:snapToGrid w:val="0"/>
        <w:spacing w:before="213" w:line="400" w:lineRule="exact"/>
        <w:ind w:left="23" w:right="45" w:firstLine="471"/>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2、磋商时出现以下情况之一的，将予以废标：</w:t>
      </w:r>
    </w:p>
    <w:p w14:paraId="752B2620">
      <w:pPr>
        <w:pStyle w:val="5"/>
        <w:keepNext w:val="0"/>
        <w:keepLines w:val="0"/>
        <w:pageBreakBefore w:val="0"/>
        <w:widowControl/>
        <w:kinsoku w:val="0"/>
        <w:wordWrap/>
        <w:overflowPunct/>
        <w:topLinePunct w:val="0"/>
        <w:autoSpaceDE w:val="0"/>
        <w:autoSpaceDN w:val="0"/>
        <w:bidi w:val="0"/>
        <w:adjustRightInd w:val="0"/>
        <w:snapToGrid w:val="0"/>
        <w:spacing w:before="213" w:line="400" w:lineRule="exact"/>
        <w:ind w:left="23" w:right="45" w:firstLine="471"/>
        <w:textAlignment w:val="baseline"/>
        <w:rPr>
          <w:rFonts w:hint="eastAsia" w:ascii="宋体" w:hAnsi="宋体" w:eastAsia="宋体" w:cs="宋体"/>
          <w:color w:val="auto"/>
          <w:spacing w:val="-2"/>
          <w:sz w:val="24"/>
          <w:szCs w:val="24"/>
        </w:rPr>
      </w:pPr>
      <w:r>
        <w:rPr>
          <w:rFonts w:hint="eastAsia" w:ascii="宋体" w:hAnsi="宋体" w:eastAsia="宋体" w:cs="宋体"/>
          <w:spacing w:val="-2"/>
          <w:sz w:val="24"/>
          <w:szCs w:val="24"/>
        </w:rPr>
        <w:t>（1）符合专业条件的供应商或者对采购文件作实质性响应的供应商不足三家的</w:t>
      </w:r>
      <w:r>
        <w:rPr>
          <w:rFonts w:hint="eastAsia" w:ascii="宋体" w:hAnsi="宋体" w:eastAsia="宋体" w:cs="宋体"/>
          <w:b w:val="0"/>
          <w:bCs w:val="0"/>
          <w:color w:val="auto"/>
          <w:spacing w:val="-2"/>
          <w:sz w:val="24"/>
          <w:szCs w:val="24"/>
          <w:lang w:val="en-US" w:eastAsia="zh-CN"/>
        </w:rPr>
        <w:t>（在采购过程中符合要求的供应商只有2家的，竞争性磋商活动可以继续进行；符合要求的供应商只有1家的，可转为单一来源采购）</w:t>
      </w:r>
      <w:r>
        <w:rPr>
          <w:rFonts w:hint="eastAsia" w:ascii="宋体" w:hAnsi="宋体" w:eastAsia="宋体" w:cs="宋体"/>
          <w:color w:val="auto"/>
          <w:spacing w:val="-2"/>
          <w:sz w:val="24"/>
          <w:szCs w:val="24"/>
        </w:rPr>
        <w:t>；</w:t>
      </w:r>
    </w:p>
    <w:p w14:paraId="08A4E15E">
      <w:pPr>
        <w:pStyle w:val="5"/>
        <w:keepNext w:val="0"/>
        <w:keepLines w:val="0"/>
        <w:pageBreakBefore w:val="0"/>
        <w:widowControl/>
        <w:kinsoku w:val="0"/>
        <w:wordWrap/>
        <w:overflowPunct/>
        <w:topLinePunct w:val="0"/>
        <w:autoSpaceDE w:val="0"/>
        <w:autoSpaceDN w:val="0"/>
        <w:bidi w:val="0"/>
        <w:adjustRightInd w:val="0"/>
        <w:snapToGrid w:val="0"/>
        <w:spacing w:before="213" w:line="400" w:lineRule="exact"/>
        <w:ind w:left="23" w:right="45" w:firstLine="471"/>
        <w:textAlignment w:val="baseline"/>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（2）供应商的报价均超过了采购预算，经过多轮磋商仍不能降到预算内、且采购人不能支付的；</w:t>
      </w:r>
    </w:p>
    <w:p w14:paraId="41257EDA">
      <w:pPr>
        <w:pStyle w:val="5"/>
        <w:keepNext w:val="0"/>
        <w:keepLines w:val="0"/>
        <w:pageBreakBefore w:val="0"/>
        <w:widowControl/>
        <w:kinsoku w:val="0"/>
        <w:wordWrap/>
        <w:overflowPunct/>
        <w:topLinePunct w:val="0"/>
        <w:autoSpaceDE w:val="0"/>
        <w:autoSpaceDN w:val="0"/>
        <w:bidi w:val="0"/>
        <w:adjustRightInd w:val="0"/>
        <w:snapToGrid w:val="0"/>
        <w:spacing w:before="213" w:line="400" w:lineRule="exact"/>
        <w:ind w:left="20" w:right="44" w:firstLine="471"/>
        <w:textAlignment w:val="baseline"/>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（3）经过磋商，供应商所提供的服务仍无法满足磋商文件实质性要求、影响工作的；</w:t>
      </w:r>
    </w:p>
    <w:p w14:paraId="36E0AF79">
      <w:pPr>
        <w:pStyle w:val="5"/>
        <w:keepNext w:val="0"/>
        <w:keepLines w:val="0"/>
        <w:pageBreakBefore w:val="0"/>
        <w:widowControl/>
        <w:kinsoku w:val="0"/>
        <w:wordWrap/>
        <w:overflowPunct/>
        <w:topLinePunct w:val="0"/>
        <w:autoSpaceDE w:val="0"/>
        <w:autoSpaceDN w:val="0"/>
        <w:bidi w:val="0"/>
        <w:adjustRightInd w:val="0"/>
        <w:snapToGrid w:val="0"/>
        <w:spacing w:before="213" w:line="400" w:lineRule="exact"/>
        <w:ind w:left="20" w:right="44" w:firstLine="471"/>
        <w:textAlignment w:val="baseline"/>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（4）出现影响采购公正的违法、违规行为的；</w:t>
      </w:r>
    </w:p>
    <w:p w14:paraId="2B4FC1C5">
      <w:pPr>
        <w:pStyle w:val="5"/>
        <w:keepNext w:val="0"/>
        <w:keepLines w:val="0"/>
        <w:pageBreakBefore w:val="0"/>
        <w:widowControl/>
        <w:kinsoku w:val="0"/>
        <w:wordWrap/>
        <w:overflowPunct/>
        <w:topLinePunct w:val="0"/>
        <w:autoSpaceDE w:val="0"/>
        <w:autoSpaceDN w:val="0"/>
        <w:bidi w:val="0"/>
        <w:adjustRightInd w:val="0"/>
        <w:snapToGrid w:val="0"/>
        <w:spacing w:before="213" w:line="400" w:lineRule="exact"/>
        <w:ind w:left="20" w:right="44" w:firstLine="471"/>
        <w:textAlignment w:val="baseline"/>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（5）因重大变故，采购任务取消的。</w:t>
      </w:r>
    </w:p>
    <w:p w14:paraId="1D70DDB9">
      <w:pPr>
        <w:pStyle w:val="5"/>
        <w:keepNext w:val="0"/>
        <w:keepLines w:val="0"/>
        <w:pageBreakBefore w:val="0"/>
        <w:widowControl/>
        <w:kinsoku w:val="0"/>
        <w:wordWrap/>
        <w:overflowPunct/>
        <w:topLinePunct w:val="0"/>
        <w:autoSpaceDE w:val="0"/>
        <w:autoSpaceDN w:val="0"/>
        <w:bidi w:val="0"/>
        <w:adjustRightInd w:val="0"/>
        <w:snapToGrid w:val="0"/>
        <w:spacing w:before="213" w:line="400" w:lineRule="exact"/>
        <w:ind w:left="20" w:right="44" w:firstLine="471"/>
        <w:textAlignment w:val="baseline"/>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3</w:t>
      </w:r>
      <w:r>
        <w:rPr>
          <w:rFonts w:hint="eastAsia" w:ascii="宋体" w:hAnsi="宋体" w:eastAsia="宋体" w:cs="宋体"/>
          <w:snapToGrid w:val="0"/>
          <w:color w:val="000000"/>
          <w:spacing w:val="-3"/>
          <w:kern w:val="0"/>
          <w:sz w:val="24"/>
          <w:szCs w:val="24"/>
          <w:lang w:val="en-US" w:eastAsia="en-US" w:bidi="ar-SA"/>
        </w:rPr>
        <w:t>、重新组织磋商，采购单位将通过</w:t>
      </w:r>
      <w:r>
        <w:rPr>
          <w:rFonts w:hint="eastAsia" w:ascii="宋体" w:hAnsi="宋体" w:eastAsia="宋体" w:cs="宋体"/>
          <w:snapToGrid w:val="0"/>
          <w:color w:val="000000"/>
          <w:spacing w:val="-3"/>
          <w:kern w:val="0"/>
          <w:sz w:val="24"/>
          <w:szCs w:val="24"/>
          <w:lang w:val="en-US" w:eastAsia="zh-CN" w:bidi="ar-SA"/>
        </w:rPr>
        <w:t>安徽衡源项目管理有限公司</w:t>
      </w:r>
      <w:r>
        <w:rPr>
          <w:rFonts w:hint="eastAsia" w:ascii="宋体" w:hAnsi="宋体" w:eastAsia="宋体" w:cs="宋体"/>
          <w:snapToGrid w:val="0"/>
          <w:color w:val="000000"/>
          <w:spacing w:val="-3"/>
          <w:kern w:val="0"/>
          <w:sz w:val="24"/>
          <w:szCs w:val="24"/>
          <w:lang w:val="en-US" w:eastAsia="en-US" w:bidi="ar-SA"/>
        </w:rPr>
        <w:t>进行公告。</w:t>
      </w:r>
    </w:p>
    <w:p w14:paraId="69F14D2B">
      <w:pPr>
        <w:keepNext/>
        <w:keepLines/>
        <w:widowControl w:val="0"/>
        <w:spacing w:before="0" w:beforeLines="0" w:after="0" w:afterLines="0" w:line="520" w:lineRule="exact"/>
        <w:jc w:val="center"/>
        <w:outlineLvl w:val="1"/>
        <w:rPr>
          <w:rFonts w:ascii="宋体" w:hAnsi="宋体" w:eastAsia="宋体" w:cs="宋体"/>
          <w:b/>
          <w:bCs/>
          <w:kern w:val="0"/>
          <w:sz w:val="24"/>
          <w:szCs w:val="24"/>
          <w:lang w:val="en-US" w:eastAsia="zh-CN" w:bidi="ar-SA"/>
        </w:rPr>
      </w:pPr>
      <w:bookmarkStart w:id="117" w:name="_Toc32615"/>
      <w:bookmarkStart w:id="118" w:name="_Toc4077"/>
      <w:bookmarkStart w:id="119" w:name="_Toc32343"/>
      <w:bookmarkStart w:id="120" w:name="_Toc26798"/>
      <w:r>
        <w:rPr>
          <w:rFonts w:hint="eastAsia" w:ascii="宋体" w:hAnsi="宋体" w:eastAsia="宋体" w:cs="宋体"/>
          <w:b/>
          <w:bCs/>
          <w:kern w:val="0"/>
          <w:sz w:val="24"/>
          <w:szCs w:val="24"/>
          <w:lang w:val="en-US" w:eastAsia="zh-CN" w:bidi="ar-SA"/>
        </w:rPr>
        <w:t>（七）报价响应及答疑</w:t>
      </w:r>
    </w:p>
    <w:p w14:paraId="7676BCD4">
      <w:pPr>
        <w:keepNext/>
        <w:keepLines/>
        <w:widowControl w:val="0"/>
        <w:spacing w:before="0" w:beforeLines="0" w:after="0" w:afterLines="0" w:line="520" w:lineRule="exact"/>
        <w:ind w:firstLine="628"/>
        <w:jc w:val="left"/>
        <w:outlineLvl w:val="1"/>
        <w:rPr>
          <w:rFonts w:hint="eastAsia" w:ascii="宋体" w:hAnsi="宋体" w:eastAsia="宋体" w:cs="Arial"/>
          <w:b w:val="0"/>
          <w:bCs w:val="0"/>
          <w:kern w:val="2"/>
          <w:sz w:val="24"/>
          <w:szCs w:val="24"/>
          <w:lang w:val="en-US" w:eastAsia="zh-CN" w:bidi="ar-SA"/>
        </w:rPr>
      </w:pPr>
      <w:r>
        <w:rPr>
          <w:rFonts w:hint="eastAsia" w:ascii="宋体" w:hAnsi="宋体" w:eastAsia="宋体" w:cs="Arial"/>
          <w:b w:val="0"/>
          <w:bCs w:val="0"/>
          <w:kern w:val="2"/>
          <w:sz w:val="24"/>
          <w:szCs w:val="24"/>
          <w:lang w:val="en-US" w:eastAsia="zh-CN" w:bidi="ar-SA"/>
        </w:rPr>
        <w:t>1、</w:t>
      </w:r>
      <w:r>
        <w:rPr>
          <w:rFonts w:hint="eastAsia" w:ascii="宋体" w:hAnsi="宋体" w:eastAsia="宋体" w:cs="宋体"/>
          <w:spacing w:val="-3"/>
          <w:sz w:val="24"/>
          <w:szCs w:val="24"/>
        </w:rPr>
        <w:t>响应报价应含有所投服务等环节所发生的一切费用。响应报价为供应商在响应文件中</w:t>
      </w:r>
      <w:r>
        <w:rPr>
          <w:rFonts w:hint="eastAsia" w:ascii="宋体" w:hAnsi="宋体" w:eastAsia="宋体" w:cs="宋体"/>
          <w:spacing w:val="-2"/>
          <w:sz w:val="24"/>
          <w:szCs w:val="24"/>
        </w:rPr>
        <w:t>提出的各项支付金额的总和。</w:t>
      </w:r>
      <w:r>
        <w:rPr>
          <w:rFonts w:hint="eastAsia" w:ascii="宋体" w:hAnsi="宋体" w:eastAsia="宋体" w:cs="宋体"/>
          <w:spacing w:val="-3"/>
          <w:sz w:val="24"/>
          <w:szCs w:val="24"/>
        </w:rPr>
        <w:t>报价包括为实施和完成</w:t>
      </w:r>
      <w:r>
        <w:rPr>
          <w:rFonts w:hint="eastAsia" w:ascii="宋体" w:hAnsi="宋体" w:eastAsia="宋体" w:cs="宋体"/>
          <w:spacing w:val="-3"/>
          <w:sz w:val="24"/>
          <w:szCs w:val="24"/>
          <w:lang w:val="en-US" w:eastAsia="zh-CN"/>
        </w:rPr>
        <w:t>本项目全部工作</w:t>
      </w:r>
      <w:r>
        <w:rPr>
          <w:rFonts w:hint="eastAsia" w:ascii="宋体" w:hAnsi="宋体" w:eastAsia="宋体" w:cs="宋体"/>
          <w:spacing w:val="-3"/>
          <w:sz w:val="24"/>
          <w:szCs w:val="24"/>
        </w:rPr>
        <w:t>所需</w:t>
      </w:r>
      <w:r>
        <w:rPr>
          <w:rFonts w:hint="eastAsia" w:ascii="宋体" w:hAnsi="宋体" w:eastAsia="宋体" w:cs="宋体"/>
          <w:spacing w:val="-3"/>
          <w:sz w:val="24"/>
          <w:szCs w:val="24"/>
          <w:lang w:val="en-US" w:eastAsia="zh-CN"/>
        </w:rPr>
        <w:t>全部</w:t>
      </w:r>
      <w:r>
        <w:rPr>
          <w:rFonts w:hint="eastAsia" w:ascii="宋体" w:hAnsi="宋体" w:eastAsia="宋体" w:cs="宋体"/>
          <w:spacing w:val="-3"/>
          <w:sz w:val="24"/>
          <w:szCs w:val="24"/>
        </w:rPr>
        <w:t>服务相关费用（含专家的咨询费、交通费、住宿费，会场费等）、办公费、印刷费、差旅费、租赁费、其他交通费、其他商品和服务支出等全部费用，以及合同明示或暗示的所有责任、义务和一般风险。供应商发生漏报，少报等情况由供应商自负，如果供应商发生漏报、少报等情况将被认为已包含在其他项目的报价中</w:t>
      </w:r>
      <w:r>
        <w:rPr>
          <w:rFonts w:hint="eastAsia" w:ascii="宋体" w:hAnsi="宋体" w:eastAsia="宋体" w:cs="Arial"/>
          <w:b w:val="0"/>
          <w:bCs w:val="0"/>
          <w:kern w:val="2"/>
          <w:sz w:val="24"/>
          <w:szCs w:val="24"/>
          <w:lang w:val="en-US" w:eastAsia="zh-CN" w:bidi="ar-SA"/>
        </w:rPr>
        <w:t>。</w:t>
      </w:r>
    </w:p>
    <w:p w14:paraId="05D7BF24">
      <w:pPr>
        <w:keepNext/>
        <w:keepLines/>
        <w:widowControl w:val="0"/>
        <w:spacing w:before="0" w:beforeLines="0" w:after="0" w:afterLines="0" w:line="520" w:lineRule="exact"/>
        <w:ind w:firstLine="628"/>
        <w:jc w:val="left"/>
        <w:outlineLvl w:val="1"/>
        <w:rPr>
          <w:rFonts w:hint="eastAsia" w:ascii="宋体" w:hAnsi="宋体" w:eastAsia="宋体" w:cs="Arial"/>
          <w:b w:val="0"/>
          <w:bCs w:val="0"/>
          <w:kern w:val="2"/>
          <w:sz w:val="24"/>
          <w:szCs w:val="24"/>
          <w:lang w:val="en-US" w:eastAsia="zh-CN" w:bidi="ar-SA"/>
        </w:rPr>
      </w:pPr>
      <w:r>
        <w:rPr>
          <w:rFonts w:hint="eastAsia" w:ascii="宋体" w:hAnsi="宋体" w:eastAsia="宋体" w:cs="Arial"/>
          <w:b w:val="0"/>
          <w:bCs w:val="0"/>
          <w:kern w:val="2"/>
          <w:sz w:val="24"/>
          <w:szCs w:val="24"/>
          <w:lang w:val="en-US" w:eastAsia="zh-CN" w:bidi="ar-SA"/>
        </w:rPr>
        <w:t>2、</w:t>
      </w:r>
      <w:r>
        <w:rPr>
          <w:rFonts w:hint="eastAsia" w:ascii="宋体" w:hAnsi="宋体" w:eastAsia="宋体" w:cs="宋体"/>
          <w:color w:val="auto"/>
          <w:sz w:val="24"/>
          <w:szCs w:val="24"/>
          <w:highlight w:val="none"/>
          <w:lang w:eastAsia="zh-CN"/>
        </w:rPr>
        <w:t>如有需要，</w:t>
      </w:r>
      <w:r>
        <w:rPr>
          <w:rFonts w:hint="eastAsia" w:ascii="宋体" w:hAnsi="宋体" w:eastAsia="宋体" w:cs="宋体"/>
          <w:color w:val="auto"/>
          <w:sz w:val="24"/>
          <w:szCs w:val="24"/>
          <w:highlight w:val="none"/>
        </w:rPr>
        <w:t>供应商应自行对</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现场和周围环境进行勘察，以获取编制响应文件和签署合同所需的资料。勘察现场所发生的费用由供应商</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承担。采购人向供应商提供的有关</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现场的资料和数据，是采购人现有的能使供应商利用的资料。采购人对供应商由此而做出的推论、理解和结论概不负责。供应商因自身原因未到</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现场实地踏勘的，成交后签订合同时和履约过程中，不得以不完全了解现场情况为由，提出任何形式的增加合同外</w:t>
      </w:r>
      <w:r>
        <w:rPr>
          <w:rFonts w:hint="eastAsia" w:ascii="宋体" w:hAnsi="宋体" w:eastAsia="宋体" w:cs="宋体"/>
          <w:color w:val="auto"/>
          <w:sz w:val="24"/>
          <w:szCs w:val="24"/>
          <w:highlight w:val="none"/>
          <w:lang w:eastAsia="zh-CN"/>
        </w:rPr>
        <w:t>服务费用</w:t>
      </w:r>
      <w:r>
        <w:rPr>
          <w:rFonts w:hint="eastAsia" w:ascii="宋体" w:hAnsi="宋体" w:eastAsia="宋体" w:cs="宋体"/>
          <w:color w:val="auto"/>
          <w:sz w:val="24"/>
          <w:szCs w:val="24"/>
          <w:highlight w:val="none"/>
        </w:rPr>
        <w:t>或索赔的要求</w:t>
      </w:r>
      <w:r>
        <w:rPr>
          <w:rFonts w:hint="eastAsia" w:ascii="宋体" w:hAnsi="宋体" w:eastAsia="宋体" w:cs="Arial"/>
          <w:b w:val="0"/>
          <w:bCs w:val="0"/>
          <w:kern w:val="2"/>
          <w:sz w:val="24"/>
          <w:szCs w:val="24"/>
          <w:lang w:val="en-US" w:eastAsia="zh-CN" w:bidi="ar-SA"/>
        </w:rPr>
        <w:t>。</w:t>
      </w:r>
    </w:p>
    <w:p w14:paraId="537252E4">
      <w:pPr>
        <w:pStyle w:val="5"/>
        <w:spacing w:before="190" w:line="359" w:lineRule="auto"/>
        <w:ind w:left="45" w:firstLine="446"/>
        <w:rPr>
          <w:rFonts w:hint="eastAsia" w:ascii="宋体" w:hAnsi="宋体" w:eastAsia="宋体" w:cs="宋体"/>
          <w:sz w:val="24"/>
          <w:szCs w:val="24"/>
        </w:rPr>
      </w:pPr>
      <w:r>
        <w:rPr>
          <w:rFonts w:hint="eastAsia" w:ascii="宋体" w:hAnsi="宋体" w:eastAsia="宋体" w:cs="Arial"/>
          <w:b w:val="0"/>
          <w:bCs w:val="0"/>
          <w:kern w:val="2"/>
          <w:sz w:val="24"/>
          <w:szCs w:val="24"/>
          <w:lang w:val="en-US" w:eastAsia="zh-CN" w:bidi="ar-SA"/>
        </w:rPr>
        <w:t>3、</w:t>
      </w:r>
      <w:r>
        <w:rPr>
          <w:rFonts w:hint="eastAsia" w:ascii="宋体" w:hAnsi="宋体" w:eastAsia="宋体" w:cs="宋体"/>
          <w:spacing w:val="-1"/>
          <w:sz w:val="24"/>
          <w:szCs w:val="24"/>
        </w:rPr>
        <w:t>供应商如果对磋商文件内容有相关疑问，可以以网上邮箱形式（</w:t>
      </w:r>
      <w:r>
        <w:rPr>
          <w:rFonts w:hint="eastAsia" w:ascii="宋体" w:hAnsi="宋体" w:eastAsia="宋体" w:cs="宋体"/>
          <w:spacing w:val="-1"/>
          <w:sz w:val="24"/>
          <w:szCs w:val="24"/>
          <w:lang w:val="en-US" w:eastAsia="zh-CN"/>
        </w:rPr>
        <w:t>170807317</w:t>
      </w:r>
      <w:r>
        <w:rPr>
          <w:rFonts w:hint="eastAsia" w:ascii="宋体" w:hAnsi="宋体" w:eastAsia="宋体" w:cs="宋体"/>
          <w:spacing w:val="-1"/>
          <w:sz w:val="24"/>
          <w:szCs w:val="24"/>
        </w:rPr>
        <w:t>@qq.com）向采购人（采购代理机构）提出（疑问文件以文档形式提供</w:t>
      </w:r>
      <w:r>
        <w:rPr>
          <w:rFonts w:hint="eastAsia" w:ascii="宋体" w:hAnsi="宋体" w:eastAsia="宋体" w:cs="宋体"/>
          <w:spacing w:val="-2"/>
          <w:sz w:val="24"/>
          <w:szCs w:val="24"/>
        </w:rPr>
        <w:t>，如WORD文档等）。</w:t>
      </w:r>
    </w:p>
    <w:p w14:paraId="3A0B8F78">
      <w:pPr>
        <w:pStyle w:val="5"/>
        <w:spacing w:before="2" w:line="359" w:lineRule="auto"/>
        <w:ind w:left="14" w:right="99" w:firstLine="481"/>
        <w:jc w:val="both"/>
        <w:rPr>
          <w:rFonts w:hint="eastAsia" w:ascii="宋体" w:hAnsi="宋体" w:eastAsia="宋体" w:cs="宋体"/>
          <w:sz w:val="24"/>
          <w:szCs w:val="24"/>
        </w:rPr>
      </w:pPr>
      <w:r>
        <w:rPr>
          <w:rFonts w:hint="eastAsia" w:ascii="宋体" w:hAnsi="宋体" w:eastAsia="宋体" w:cs="宋体"/>
          <w:sz w:val="24"/>
          <w:szCs w:val="24"/>
        </w:rPr>
        <w:t>采购人（采购代理机构）对磋商文件进行的</w:t>
      </w:r>
      <w:r>
        <w:rPr>
          <w:rFonts w:hint="eastAsia" w:ascii="宋体" w:hAnsi="宋体" w:eastAsia="宋体" w:cs="宋体"/>
          <w:spacing w:val="-1"/>
          <w:sz w:val="24"/>
          <w:szCs w:val="24"/>
        </w:rPr>
        <w:t>答疑、澄清、变更或补充，将在网站上及时</w:t>
      </w:r>
      <w:r>
        <w:rPr>
          <w:rFonts w:hint="eastAsia" w:ascii="宋体" w:hAnsi="宋体" w:eastAsia="宋体" w:cs="宋体"/>
          <w:sz w:val="24"/>
          <w:szCs w:val="24"/>
        </w:rPr>
        <w:t>发布，该公告内容为磋商文件的组成部分，对供应商</w:t>
      </w:r>
      <w:r>
        <w:rPr>
          <w:rFonts w:hint="eastAsia" w:ascii="宋体" w:hAnsi="宋体" w:eastAsia="宋体" w:cs="宋体"/>
          <w:spacing w:val="-1"/>
          <w:sz w:val="24"/>
          <w:szCs w:val="24"/>
        </w:rPr>
        <w:t>具有同样约束力。当磋商文件、磋商文</w:t>
      </w:r>
      <w:r>
        <w:rPr>
          <w:rFonts w:hint="eastAsia" w:ascii="宋体" w:hAnsi="宋体" w:eastAsia="宋体" w:cs="宋体"/>
          <w:sz w:val="24"/>
          <w:szCs w:val="24"/>
        </w:rPr>
        <w:t>件的答疑、澄清、变更或补充等在同一内容的表述上</w:t>
      </w:r>
      <w:r>
        <w:rPr>
          <w:rFonts w:hint="eastAsia" w:ascii="宋体" w:hAnsi="宋体" w:eastAsia="宋体" w:cs="宋体"/>
          <w:spacing w:val="-1"/>
          <w:sz w:val="24"/>
          <w:szCs w:val="24"/>
        </w:rPr>
        <w:t>不一致时，以最后发出的书面文件为准</w:t>
      </w:r>
      <w:r>
        <w:rPr>
          <w:rFonts w:hint="eastAsia" w:ascii="宋体" w:hAnsi="宋体" w:eastAsia="宋体" w:cs="宋体"/>
          <w:sz w:val="24"/>
          <w:szCs w:val="24"/>
        </w:rPr>
        <w:t>。供应商应主动上网查询。采购人（采购代理机构）</w:t>
      </w:r>
      <w:r>
        <w:rPr>
          <w:rFonts w:hint="eastAsia" w:ascii="宋体" w:hAnsi="宋体" w:eastAsia="宋体" w:cs="宋体"/>
          <w:spacing w:val="-1"/>
          <w:sz w:val="24"/>
          <w:szCs w:val="24"/>
        </w:rPr>
        <w:t>不承担供应商未及时关注相关信息引发</w:t>
      </w:r>
      <w:r>
        <w:rPr>
          <w:rFonts w:hint="eastAsia" w:ascii="宋体" w:hAnsi="宋体" w:eastAsia="宋体" w:cs="宋体"/>
          <w:spacing w:val="-3"/>
          <w:sz w:val="24"/>
          <w:szCs w:val="24"/>
        </w:rPr>
        <w:t>的相关责任。</w:t>
      </w:r>
    </w:p>
    <w:p w14:paraId="30C304B9">
      <w:pPr>
        <w:keepNext/>
        <w:keepLines/>
        <w:widowControl w:val="0"/>
        <w:spacing w:before="0" w:beforeLines="0" w:after="0" w:afterLines="0" w:line="520" w:lineRule="exact"/>
        <w:ind w:firstLine="628"/>
        <w:jc w:val="left"/>
        <w:outlineLvl w:val="1"/>
        <w:rPr>
          <w:rFonts w:hint="eastAsia" w:ascii="宋体" w:hAnsi="宋体" w:eastAsia="宋体" w:cs="Arial"/>
          <w:b w:val="0"/>
          <w:bCs w:val="0"/>
          <w:kern w:val="2"/>
          <w:sz w:val="24"/>
          <w:szCs w:val="24"/>
          <w:lang w:val="en-US" w:eastAsia="zh-CN" w:bidi="ar-SA"/>
        </w:rPr>
      </w:pPr>
      <w:r>
        <w:rPr>
          <w:rFonts w:hint="eastAsia" w:ascii="宋体" w:hAnsi="宋体" w:eastAsia="宋体" w:cs="宋体"/>
          <w:spacing w:val="-2"/>
          <w:sz w:val="24"/>
          <w:szCs w:val="24"/>
        </w:rPr>
        <w:t>4、供应商应确保其所提供的响应资料的真实性、有效性及</w:t>
      </w:r>
      <w:r>
        <w:rPr>
          <w:rFonts w:hint="eastAsia" w:ascii="宋体" w:hAnsi="宋体" w:eastAsia="宋体" w:cs="宋体"/>
          <w:spacing w:val="-3"/>
          <w:sz w:val="24"/>
          <w:szCs w:val="24"/>
        </w:rPr>
        <w:t>合法性，否则，由此引起的任</w:t>
      </w:r>
      <w:r>
        <w:rPr>
          <w:rFonts w:hint="eastAsia" w:ascii="宋体" w:hAnsi="宋体" w:eastAsia="宋体" w:cs="宋体"/>
          <w:sz w:val="24"/>
          <w:szCs w:val="24"/>
        </w:rPr>
        <w:t xml:space="preserve"> </w:t>
      </w:r>
      <w:r>
        <w:rPr>
          <w:rFonts w:hint="eastAsia" w:ascii="宋体" w:hAnsi="宋体" w:eastAsia="宋体" w:cs="宋体"/>
          <w:spacing w:val="-2"/>
          <w:sz w:val="24"/>
          <w:szCs w:val="24"/>
        </w:rPr>
        <w:t>何责任由其自行承担。</w:t>
      </w:r>
    </w:p>
    <w:p w14:paraId="4ABD33DD">
      <w:pPr>
        <w:pStyle w:val="5"/>
        <w:spacing w:before="36" w:line="224" w:lineRule="auto"/>
        <w:ind w:firstLine="3695" w:firstLineChars="1600"/>
        <w:jc w:val="both"/>
        <w:outlineLvl w:val="0"/>
        <w:rPr>
          <w:rFonts w:hint="eastAsia" w:ascii="宋体" w:hAnsi="宋体" w:eastAsia="宋体" w:cs="宋体"/>
          <w:b/>
          <w:bCs/>
          <w:spacing w:val="-5"/>
          <w:sz w:val="24"/>
          <w:szCs w:val="24"/>
        </w:rPr>
      </w:pPr>
    </w:p>
    <w:p w14:paraId="61CC071A">
      <w:pPr>
        <w:pStyle w:val="5"/>
        <w:spacing w:before="36" w:line="224" w:lineRule="auto"/>
        <w:ind w:firstLine="3695" w:firstLineChars="1600"/>
        <w:jc w:val="both"/>
        <w:outlineLvl w:val="0"/>
        <w:rPr>
          <w:rFonts w:hint="eastAsia" w:ascii="宋体" w:hAnsi="宋体" w:eastAsia="宋体" w:cs="宋体"/>
          <w:sz w:val="21"/>
        </w:rPr>
      </w:pPr>
      <w:r>
        <w:rPr>
          <w:rFonts w:hint="eastAsia" w:ascii="宋体" w:hAnsi="宋体" w:eastAsia="宋体" w:cs="宋体"/>
          <w:b/>
          <w:bCs/>
          <w:spacing w:val="-5"/>
          <w:sz w:val="24"/>
          <w:szCs w:val="24"/>
        </w:rPr>
        <w:t>（八）合同的签订</w:t>
      </w:r>
      <w:bookmarkEnd w:id="117"/>
      <w:bookmarkEnd w:id="118"/>
      <w:bookmarkEnd w:id="119"/>
      <w:bookmarkEnd w:id="120"/>
    </w:p>
    <w:p w14:paraId="40F0BBEE">
      <w:pPr>
        <w:pStyle w:val="5"/>
        <w:spacing w:before="78" w:line="329" w:lineRule="auto"/>
        <w:ind w:left="17" w:right="83" w:firstLine="487"/>
        <w:rPr>
          <w:rFonts w:hint="eastAsia" w:ascii="宋体" w:hAnsi="宋体" w:eastAsia="宋体" w:cs="宋体"/>
          <w:sz w:val="24"/>
          <w:szCs w:val="24"/>
        </w:rPr>
      </w:pPr>
      <w:r>
        <w:rPr>
          <w:rFonts w:hint="eastAsia" w:ascii="宋体" w:hAnsi="宋体" w:eastAsia="宋体" w:cs="宋体"/>
          <w:spacing w:val="-6"/>
          <w:sz w:val="24"/>
          <w:szCs w:val="24"/>
        </w:rPr>
        <w:t>1、采购人应尽量缩短采购合同签订时间，不得晚于中标（成交）通知书发放之日起 7 个</w:t>
      </w:r>
      <w:r>
        <w:rPr>
          <w:rFonts w:hint="eastAsia" w:ascii="宋体" w:hAnsi="宋体" w:eastAsia="宋体" w:cs="宋体"/>
          <w:sz w:val="24"/>
          <w:szCs w:val="24"/>
        </w:rPr>
        <w:t>工作日。无正当理由不得拒绝或者拖延签订合</w:t>
      </w:r>
      <w:r>
        <w:rPr>
          <w:rFonts w:hint="eastAsia" w:ascii="宋体" w:hAnsi="宋体" w:eastAsia="宋体" w:cs="宋体"/>
          <w:spacing w:val="-1"/>
          <w:sz w:val="24"/>
          <w:szCs w:val="24"/>
        </w:rPr>
        <w:t>同，因供应商自身原因导致无法及时签订的除外。采购文件、成交供应商的响应文件及澄清文件等，均作为合同的附件。</w:t>
      </w:r>
    </w:p>
    <w:p w14:paraId="48EAC434">
      <w:pPr>
        <w:pStyle w:val="5"/>
        <w:spacing w:before="209" w:line="302" w:lineRule="auto"/>
        <w:ind w:left="14" w:firstLine="475"/>
        <w:rPr>
          <w:rFonts w:hint="eastAsia" w:ascii="宋体" w:hAnsi="宋体" w:eastAsia="宋体" w:cs="宋体"/>
          <w:sz w:val="24"/>
          <w:szCs w:val="24"/>
        </w:rPr>
      </w:pPr>
      <w:r>
        <w:rPr>
          <w:rFonts w:hint="eastAsia" w:ascii="宋体" w:hAnsi="宋体" w:eastAsia="宋体" w:cs="宋体"/>
          <w:spacing w:val="-2"/>
          <w:sz w:val="24"/>
          <w:szCs w:val="24"/>
        </w:rPr>
        <w:t>2、成交供应商因不可抗力或者自身原因不能在规定</w:t>
      </w:r>
      <w:r>
        <w:rPr>
          <w:rFonts w:hint="eastAsia" w:ascii="宋体" w:hAnsi="宋体" w:eastAsia="宋体" w:cs="宋体"/>
          <w:spacing w:val="-3"/>
          <w:sz w:val="24"/>
          <w:szCs w:val="24"/>
        </w:rPr>
        <w:t>的时间内与采购人签订采购合同，采购人可以与排在成交供应商后第一位的候选供应商签订采购合同</w:t>
      </w:r>
      <w:r>
        <w:rPr>
          <w:rFonts w:hint="eastAsia" w:ascii="宋体" w:hAnsi="宋体" w:eastAsia="宋体" w:cs="宋体"/>
          <w:spacing w:val="-4"/>
          <w:sz w:val="24"/>
          <w:szCs w:val="24"/>
        </w:rPr>
        <w:t>，以此类推或重新组织采购。</w:t>
      </w:r>
    </w:p>
    <w:p w14:paraId="41E0E1C6">
      <w:pPr>
        <w:pStyle w:val="5"/>
        <w:spacing w:before="211" w:line="303" w:lineRule="auto"/>
        <w:ind w:left="23" w:right="83" w:firstLine="468"/>
        <w:rPr>
          <w:rFonts w:hint="eastAsia" w:ascii="宋体" w:hAnsi="宋体" w:eastAsia="宋体" w:cs="宋体"/>
          <w:sz w:val="24"/>
          <w:szCs w:val="24"/>
        </w:rPr>
      </w:pPr>
      <w:r>
        <w:rPr>
          <w:rFonts w:hint="eastAsia" w:ascii="宋体" w:hAnsi="宋体" w:eastAsia="宋体" w:cs="宋体"/>
          <w:spacing w:val="-2"/>
          <w:sz w:val="24"/>
          <w:szCs w:val="24"/>
        </w:rPr>
        <w:t>3、因政策变化等原因不能签订合同，造成企业</w:t>
      </w:r>
      <w:r>
        <w:rPr>
          <w:rFonts w:hint="eastAsia" w:ascii="宋体" w:hAnsi="宋体" w:eastAsia="宋体" w:cs="宋体"/>
          <w:spacing w:val="-3"/>
          <w:sz w:val="24"/>
          <w:szCs w:val="24"/>
        </w:rPr>
        <w:t>合法利益受损的情形，采购人可以与供应</w:t>
      </w:r>
      <w:r>
        <w:rPr>
          <w:rFonts w:hint="eastAsia" w:ascii="宋体" w:hAnsi="宋体" w:eastAsia="宋体" w:cs="宋体"/>
          <w:sz w:val="24"/>
          <w:szCs w:val="24"/>
        </w:rPr>
        <w:t xml:space="preserve"> </w:t>
      </w:r>
      <w:r>
        <w:rPr>
          <w:rFonts w:hint="eastAsia" w:ascii="宋体" w:hAnsi="宋体" w:eastAsia="宋体" w:cs="宋体"/>
          <w:spacing w:val="-2"/>
          <w:sz w:val="24"/>
          <w:szCs w:val="24"/>
        </w:rPr>
        <w:t>商充分协商，给予合理补偿。</w:t>
      </w:r>
    </w:p>
    <w:p w14:paraId="3D75DB64">
      <w:pPr>
        <w:pStyle w:val="5"/>
        <w:spacing w:before="208" w:line="303" w:lineRule="auto"/>
        <w:ind w:left="14" w:right="83" w:firstLine="471"/>
        <w:rPr>
          <w:rFonts w:hint="eastAsia" w:ascii="宋体" w:hAnsi="宋体" w:eastAsia="宋体" w:cs="宋体"/>
          <w:sz w:val="24"/>
          <w:szCs w:val="24"/>
        </w:rPr>
      </w:pPr>
      <w:r>
        <w:rPr>
          <w:rFonts w:hint="eastAsia" w:ascii="宋体" w:hAnsi="宋体" w:eastAsia="宋体" w:cs="宋体"/>
          <w:spacing w:val="-2"/>
          <w:sz w:val="24"/>
          <w:szCs w:val="24"/>
        </w:rPr>
        <w:t>4、在签订合同时，供应商书面明确表示无需预付款或者主</w:t>
      </w:r>
      <w:r>
        <w:rPr>
          <w:rFonts w:hint="eastAsia" w:ascii="宋体" w:hAnsi="宋体" w:eastAsia="宋体" w:cs="宋体"/>
          <w:spacing w:val="-3"/>
          <w:sz w:val="24"/>
          <w:szCs w:val="24"/>
        </w:rPr>
        <w:t>动要求降低预付款比例的，采</w:t>
      </w:r>
      <w:r>
        <w:rPr>
          <w:rFonts w:hint="eastAsia" w:ascii="宋体" w:hAnsi="宋体" w:eastAsia="宋体" w:cs="宋体"/>
          <w:spacing w:val="-1"/>
          <w:sz w:val="24"/>
          <w:szCs w:val="24"/>
        </w:rPr>
        <w:t>购人可不适用前述（即付款方式）规定。</w:t>
      </w:r>
    </w:p>
    <w:p w14:paraId="5BF07C26">
      <w:pPr>
        <w:pStyle w:val="5"/>
        <w:spacing w:before="208" w:line="220" w:lineRule="auto"/>
        <w:ind w:left="492"/>
        <w:rPr>
          <w:rFonts w:hint="eastAsia" w:ascii="宋体" w:hAnsi="宋体" w:eastAsia="宋体" w:cs="宋体"/>
          <w:spacing w:val="-1"/>
          <w:sz w:val="24"/>
          <w:szCs w:val="24"/>
          <w:lang w:eastAsia="zh-CN"/>
        </w:rPr>
      </w:pPr>
      <w:r>
        <w:rPr>
          <w:rFonts w:hint="eastAsia" w:ascii="宋体" w:hAnsi="宋体" w:eastAsia="宋体" w:cs="宋体"/>
          <w:sz w:val="24"/>
          <w:szCs w:val="24"/>
        </w:rPr>
        <w:t>5、采购文件和合同中没有约定预付款的，经供应</w:t>
      </w:r>
      <w:r>
        <w:rPr>
          <w:rFonts w:hint="eastAsia" w:ascii="宋体" w:hAnsi="宋体" w:eastAsia="宋体" w:cs="宋体"/>
          <w:spacing w:val="-1"/>
          <w:sz w:val="24"/>
          <w:szCs w:val="24"/>
        </w:rPr>
        <w:t>商申请，采购人可以支付预付款</w:t>
      </w:r>
      <w:r>
        <w:rPr>
          <w:rFonts w:hint="eastAsia" w:ascii="宋体" w:hAnsi="宋体" w:eastAsia="宋体" w:cs="宋体"/>
          <w:spacing w:val="-1"/>
          <w:sz w:val="24"/>
          <w:szCs w:val="24"/>
          <w:lang w:eastAsia="zh-CN"/>
        </w:rPr>
        <w:t>（不</w:t>
      </w:r>
    </w:p>
    <w:p w14:paraId="34F25B95">
      <w:pPr>
        <w:pStyle w:val="5"/>
        <w:spacing w:before="208" w:line="220" w:lineRule="auto"/>
        <w:rPr>
          <w:rFonts w:hint="eastAsia" w:ascii="宋体" w:hAnsi="宋体" w:eastAsia="宋体" w:cs="宋体"/>
          <w:sz w:val="24"/>
          <w:szCs w:val="24"/>
        </w:rPr>
      </w:pPr>
      <w:r>
        <w:rPr>
          <w:rFonts w:hint="eastAsia" w:ascii="宋体" w:hAnsi="宋体" w:eastAsia="宋体" w:cs="宋体"/>
          <w:spacing w:val="-1"/>
          <w:sz w:val="24"/>
          <w:szCs w:val="24"/>
          <w:lang w:eastAsia="zh-CN"/>
        </w:rPr>
        <w:t>采用）</w:t>
      </w:r>
      <w:r>
        <w:rPr>
          <w:rFonts w:hint="eastAsia" w:ascii="宋体" w:hAnsi="宋体" w:eastAsia="宋体" w:cs="宋体"/>
          <w:spacing w:val="-1"/>
          <w:sz w:val="24"/>
          <w:szCs w:val="24"/>
        </w:rPr>
        <w:t>。</w:t>
      </w:r>
    </w:p>
    <w:p w14:paraId="53608BDC">
      <w:pPr>
        <w:pStyle w:val="5"/>
        <w:spacing w:before="212" w:line="302" w:lineRule="auto"/>
        <w:ind w:left="19" w:right="83" w:firstLine="469"/>
        <w:rPr>
          <w:rFonts w:hint="eastAsia" w:ascii="宋体" w:hAnsi="宋体" w:eastAsia="宋体" w:cs="宋体"/>
          <w:sz w:val="24"/>
          <w:szCs w:val="24"/>
        </w:rPr>
      </w:pPr>
      <w:r>
        <w:rPr>
          <w:rFonts w:hint="eastAsia" w:ascii="宋体" w:hAnsi="宋体" w:eastAsia="宋体" w:cs="宋体"/>
          <w:spacing w:val="-2"/>
          <w:sz w:val="24"/>
          <w:szCs w:val="24"/>
        </w:rPr>
        <w:t>6、采购人可根据项目特点、供应商诚信等因素，要求</w:t>
      </w:r>
      <w:r>
        <w:rPr>
          <w:rFonts w:hint="eastAsia" w:ascii="宋体" w:hAnsi="宋体" w:eastAsia="宋体" w:cs="宋体"/>
          <w:spacing w:val="-3"/>
          <w:sz w:val="24"/>
          <w:szCs w:val="24"/>
        </w:rPr>
        <w:t>供应商提交银行、保险公司、担保</w:t>
      </w:r>
      <w:r>
        <w:rPr>
          <w:rFonts w:hint="eastAsia" w:ascii="宋体" w:hAnsi="宋体" w:eastAsia="宋体" w:cs="宋体"/>
          <w:spacing w:val="-1"/>
          <w:sz w:val="24"/>
          <w:szCs w:val="24"/>
        </w:rPr>
        <w:t>公司等金融机构出具的预付款保函或其他担保措施。</w:t>
      </w:r>
    </w:p>
    <w:p w14:paraId="043CA857">
      <w:pPr>
        <w:pStyle w:val="5"/>
        <w:spacing w:before="213" w:line="219" w:lineRule="auto"/>
        <w:ind w:left="492"/>
        <w:rPr>
          <w:rFonts w:hint="eastAsia" w:ascii="宋体" w:hAnsi="宋体" w:eastAsia="宋体" w:cs="宋体"/>
          <w:sz w:val="24"/>
          <w:szCs w:val="24"/>
        </w:rPr>
      </w:pPr>
      <w:r>
        <w:rPr>
          <w:rFonts w:hint="eastAsia" w:ascii="宋体" w:hAnsi="宋体" w:eastAsia="宋体" w:cs="宋体"/>
          <w:sz w:val="24"/>
          <w:szCs w:val="24"/>
        </w:rPr>
        <w:t>7、政府采购预付款应在合同、担保措施生效以及具备</w:t>
      </w:r>
      <w:r>
        <w:rPr>
          <w:rFonts w:hint="eastAsia" w:ascii="宋体" w:hAnsi="宋体" w:eastAsia="宋体" w:cs="宋体"/>
          <w:spacing w:val="-1"/>
          <w:sz w:val="24"/>
          <w:szCs w:val="24"/>
        </w:rPr>
        <w:t>实施条件后 5 个工作日内支付。</w:t>
      </w:r>
    </w:p>
    <w:p w14:paraId="604A51C1">
      <w:pPr>
        <w:pStyle w:val="5"/>
        <w:spacing w:before="212" w:line="302" w:lineRule="auto"/>
        <w:ind w:left="11" w:right="83" w:firstLine="476"/>
        <w:rPr>
          <w:rFonts w:hint="eastAsia" w:ascii="宋体" w:hAnsi="宋体" w:eastAsia="宋体" w:cs="宋体"/>
          <w:sz w:val="24"/>
          <w:szCs w:val="24"/>
        </w:rPr>
      </w:pPr>
      <w:r>
        <w:rPr>
          <w:rFonts w:hint="eastAsia" w:ascii="宋体" w:hAnsi="宋体" w:eastAsia="宋体" w:cs="宋体"/>
          <w:spacing w:val="-2"/>
          <w:sz w:val="24"/>
          <w:szCs w:val="24"/>
        </w:rPr>
        <w:t>8、延迟支付中小企业款项的，供应商可要求采购人按照</w:t>
      </w:r>
      <w:r>
        <w:rPr>
          <w:rFonts w:hint="eastAsia" w:ascii="宋体" w:hAnsi="宋体" w:eastAsia="宋体" w:cs="宋体"/>
          <w:spacing w:val="-3"/>
          <w:sz w:val="24"/>
          <w:szCs w:val="24"/>
        </w:rPr>
        <w:t>合同约定支付逾期利息，合同没</w:t>
      </w:r>
      <w:r>
        <w:rPr>
          <w:rFonts w:hint="eastAsia" w:ascii="宋体" w:hAnsi="宋体" w:eastAsia="宋体" w:cs="宋体"/>
          <w:spacing w:val="-2"/>
          <w:sz w:val="24"/>
          <w:szCs w:val="24"/>
        </w:rPr>
        <w:t>有约定的，按照同期人民银行 LPR</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支付逾期利息。</w:t>
      </w:r>
    </w:p>
    <w:p w14:paraId="7DAF896D">
      <w:pPr>
        <w:pStyle w:val="5"/>
        <w:spacing w:before="210" w:line="222" w:lineRule="auto"/>
        <w:ind w:left="488"/>
        <w:rPr>
          <w:rFonts w:hint="eastAsia" w:ascii="宋体" w:hAnsi="宋体" w:eastAsia="宋体" w:cs="宋体"/>
          <w:sz w:val="24"/>
          <w:szCs w:val="24"/>
        </w:rPr>
      </w:pPr>
      <w:r>
        <w:rPr>
          <w:rFonts w:hint="eastAsia" w:ascii="宋体" w:hAnsi="宋体" w:eastAsia="宋体" w:cs="宋体"/>
          <w:spacing w:val="-1"/>
          <w:sz w:val="24"/>
          <w:szCs w:val="24"/>
        </w:rPr>
        <w:t>9、成交供应商无正当理由不与采购人订立合同的处罚依据：</w:t>
      </w:r>
    </w:p>
    <w:p w14:paraId="6689751E">
      <w:pPr>
        <w:pStyle w:val="5"/>
        <w:spacing w:before="210" w:line="222" w:lineRule="auto"/>
        <w:ind w:left="499"/>
        <w:rPr>
          <w:rFonts w:hint="eastAsia" w:ascii="宋体" w:hAnsi="宋体" w:eastAsia="宋体" w:cs="宋体"/>
          <w:sz w:val="24"/>
          <w:szCs w:val="24"/>
        </w:rPr>
      </w:pPr>
      <w:r>
        <w:rPr>
          <w:rFonts w:hint="eastAsia" w:ascii="宋体" w:hAnsi="宋体" w:eastAsia="宋体" w:cs="宋体"/>
          <w:spacing w:val="-1"/>
          <w:sz w:val="24"/>
          <w:szCs w:val="24"/>
        </w:rPr>
        <w:t>（1）《中华人民共和国政府采购法实施条例》</w:t>
      </w:r>
    </w:p>
    <w:p w14:paraId="24C62DA1">
      <w:pPr>
        <w:pStyle w:val="5"/>
        <w:spacing w:before="209" w:line="383" w:lineRule="auto"/>
        <w:ind w:left="13" w:right="83" w:firstLine="491"/>
        <w:rPr>
          <w:rFonts w:hint="eastAsia" w:ascii="宋体" w:hAnsi="宋体" w:eastAsia="宋体" w:cs="宋体"/>
          <w:sz w:val="24"/>
          <w:szCs w:val="24"/>
        </w:rPr>
      </w:pPr>
      <w:r>
        <w:rPr>
          <w:rFonts w:hint="eastAsia" w:ascii="宋体" w:hAnsi="宋体" w:eastAsia="宋体" w:cs="宋体"/>
          <w:spacing w:val="-3"/>
          <w:sz w:val="24"/>
          <w:szCs w:val="24"/>
        </w:rPr>
        <w:t>第七十二条 供应商有下列情形之一的，依照政府采购法第七十七条第一款的规定追究法</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律责任：……</w:t>
      </w:r>
    </w:p>
    <w:p w14:paraId="1DD7A2D9">
      <w:pPr>
        <w:pStyle w:val="5"/>
        <w:spacing w:line="222" w:lineRule="auto"/>
        <w:ind w:left="499"/>
        <w:rPr>
          <w:rFonts w:hint="eastAsia" w:ascii="宋体" w:hAnsi="宋体" w:eastAsia="宋体" w:cs="宋体"/>
          <w:sz w:val="24"/>
          <w:szCs w:val="24"/>
        </w:rPr>
      </w:pPr>
      <w:r>
        <w:rPr>
          <w:rFonts w:hint="eastAsia" w:ascii="宋体" w:hAnsi="宋体" w:eastAsia="宋体" w:cs="宋体"/>
          <w:spacing w:val="-1"/>
          <w:sz w:val="24"/>
          <w:szCs w:val="24"/>
        </w:rPr>
        <w:t>（二）中标或者成交后无正当理由拒不与采购人签订政府采购合同；……</w:t>
      </w:r>
    </w:p>
    <w:p w14:paraId="51DAC0BF">
      <w:pPr>
        <w:pStyle w:val="5"/>
        <w:spacing w:before="210" w:line="222" w:lineRule="auto"/>
        <w:ind w:left="499"/>
        <w:rPr>
          <w:rFonts w:hint="eastAsia" w:ascii="宋体" w:hAnsi="宋体" w:eastAsia="宋体" w:cs="宋体"/>
          <w:sz w:val="24"/>
          <w:szCs w:val="24"/>
        </w:rPr>
      </w:pPr>
      <w:r>
        <w:rPr>
          <w:rFonts w:hint="eastAsia" w:ascii="宋体" w:hAnsi="宋体" w:eastAsia="宋体" w:cs="宋体"/>
          <w:spacing w:val="-2"/>
          <w:sz w:val="24"/>
          <w:szCs w:val="24"/>
        </w:rPr>
        <w:t>（2）《中华人民共和国政府采购法》</w:t>
      </w:r>
    </w:p>
    <w:p w14:paraId="244C9E65">
      <w:pPr>
        <w:pStyle w:val="5"/>
        <w:spacing w:before="209" w:line="383" w:lineRule="auto"/>
        <w:ind w:left="13" w:right="121" w:firstLine="491"/>
        <w:rPr>
          <w:rFonts w:hint="eastAsia" w:ascii="宋体" w:hAnsi="宋体" w:eastAsia="宋体" w:cs="宋体"/>
          <w:sz w:val="24"/>
          <w:szCs w:val="24"/>
        </w:rPr>
      </w:pPr>
      <w:r>
        <w:rPr>
          <w:rFonts w:hint="eastAsia" w:ascii="宋体" w:hAnsi="宋体" w:eastAsia="宋体" w:cs="宋体"/>
          <w:spacing w:val="-1"/>
          <w:sz w:val="24"/>
          <w:szCs w:val="24"/>
        </w:rPr>
        <w:t>第七十七条 供应商有下列情形之一的，处以采购金额千分之五以上千分之十以下的罚</w:t>
      </w:r>
      <w:r>
        <w:rPr>
          <w:rFonts w:hint="eastAsia" w:ascii="宋体" w:hAnsi="宋体" w:eastAsia="宋体" w:cs="宋体"/>
          <w:sz w:val="24"/>
          <w:szCs w:val="24"/>
        </w:rPr>
        <w:t>款，列入不良行为记录名单，在一至三年内禁止参加</w:t>
      </w:r>
      <w:r>
        <w:rPr>
          <w:rFonts w:hint="eastAsia" w:ascii="宋体" w:hAnsi="宋体" w:eastAsia="宋体" w:cs="宋体"/>
          <w:spacing w:val="-1"/>
          <w:sz w:val="24"/>
          <w:szCs w:val="24"/>
        </w:rPr>
        <w:t>政府采购活动，有违法所得的，并处没</w:t>
      </w:r>
      <w:r>
        <w:rPr>
          <w:rFonts w:hint="eastAsia" w:ascii="宋体" w:hAnsi="宋体" w:eastAsia="宋体" w:cs="宋体"/>
          <w:sz w:val="24"/>
          <w:szCs w:val="24"/>
        </w:rPr>
        <w:t xml:space="preserve"> 收违法所得，情节严重的，由工商行政管理机关吊销</w:t>
      </w:r>
      <w:r>
        <w:rPr>
          <w:rFonts w:hint="eastAsia" w:ascii="宋体" w:hAnsi="宋体" w:eastAsia="宋体" w:cs="宋体"/>
          <w:spacing w:val="-1"/>
          <w:sz w:val="24"/>
          <w:szCs w:val="24"/>
        </w:rPr>
        <w:t>营业执照；构成犯罪的，依法追究刑事</w:t>
      </w:r>
      <w:r>
        <w:rPr>
          <w:rFonts w:hint="eastAsia" w:ascii="宋体" w:hAnsi="宋体" w:eastAsia="宋体" w:cs="宋体"/>
          <w:sz w:val="24"/>
          <w:szCs w:val="24"/>
        </w:rPr>
        <w:t xml:space="preserve"> </w:t>
      </w:r>
      <w:r>
        <w:rPr>
          <w:rFonts w:hint="eastAsia" w:ascii="宋体" w:hAnsi="宋体" w:eastAsia="宋体" w:cs="宋体"/>
          <w:spacing w:val="-4"/>
          <w:sz w:val="24"/>
          <w:szCs w:val="24"/>
        </w:rPr>
        <w:t>责任：……</w:t>
      </w:r>
    </w:p>
    <w:p w14:paraId="7E60BDBD">
      <w:pPr>
        <w:pStyle w:val="5"/>
        <w:spacing w:before="1" w:line="222" w:lineRule="auto"/>
        <w:ind w:left="499"/>
        <w:rPr>
          <w:rFonts w:hint="eastAsia" w:ascii="宋体" w:hAnsi="宋体" w:eastAsia="宋体" w:cs="宋体"/>
          <w:sz w:val="24"/>
          <w:szCs w:val="24"/>
        </w:rPr>
      </w:pPr>
      <w:r>
        <w:rPr>
          <w:rFonts w:hint="eastAsia" w:ascii="宋体" w:hAnsi="宋体" w:eastAsia="宋体" w:cs="宋体"/>
          <w:spacing w:val="-2"/>
          <w:sz w:val="24"/>
          <w:szCs w:val="24"/>
        </w:rPr>
        <w:t>（3）《政府采购非招标采购方式管理办法》（财政部令第</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74</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号）</w:t>
      </w:r>
    </w:p>
    <w:p w14:paraId="07E4CF1E">
      <w:pPr>
        <w:pStyle w:val="5"/>
        <w:spacing w:before="130" w:line="383" w:lineRule="auto"/>
        <w:ind w:left="11" w:firstLine="492"/>
        <w:rPr>
          <w:rFonts w:hint="eastAsia" w:ascii="宋体" w:hAnsi="宋体" w:eastAsia="宋体" w:cs="宋体"/>
          <w:sz w:val="24"/>
          <w:szCs w:val="24"/>
        </w:rPr>
      </w:pPr>
      <w:r>
        <w:rPr>
          <w:rFonts w:hint="eastAsia" w:ascii="宋体" w:hAnsi="宋体" w:eastAsia="宋体" w:cs="宋体"/>
          <w:spacing w:val="-3"/>
          <w:sz w:val="24"/>
          <w:szCs w:val="24"/>
        </w:rPr>
        <w:t>第五十四条 成交供应商有下列情形之一的，责令限期整改，情节严重的，列入不良行为</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记录名单，在</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至</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年内禁止参加政府采购活动，</w:t>
      </w:r>
      <w:r>
        <w:rPr>
          <w:rFonts w:hint="eastAsia" w:ascii="宋体" w:hAnsi="宋体" w:eastAsia="宋体" w:cs="宋体"/>
          <w:spacing w:val="-4"/>
          <w:sz w:val="24"/>
          <w:szCs w:val="24"/>
        </w:rPr>
        <w:t>并予以通报：……</w:t>
      </w:r>
    </w:p>
    <w:p w14:paraId="315DFF74">
      <w:pPr>
        <w:pStyle w:val="5"/>
        <w:spacing w:line="222" w:lineRule="auto"/>
        <w:ind w:left="499"/>
        <w:rPr>
          <w:rFonts w:hint="eastAsia" w:ascii="宋体" w:hAnsi="宋体" w:eastAsia="宋体" w:cs="宋体"/>
          <w:sz w:val="24"/>
          <w:szCs w:val="24"/>
        </w:rPr>
      </w:pPr>
      <w:r>
        <w:rPr>
          <w:rFonts w:hint="eastAsia" w:ascii="宋体" w:hAnsi="宋体" w:eastAsia="宋体" w:cs="宋体"/>
          <w:spacing w:val="-1"/>
          <w:sz w:val="24"/>
          <w:szCs w:val="24"/>
        </w:rPr>
        <w:t>（二）成交后无正当理由不与采购人签订合同的；……</w:t>
      </w:r>
    </w:p>
    <w:p w14:paraId="291D4C97">
      <w:pPr>
        <w:pStyle w:val="5"/>
        <w:spacing w:before="282" w:line="222" w:lineRule="auto"/>
        <w:ind w:left="4116"/>
        <w:outlineLvl w:val="0"/>
        <w:rPr>
          <w:rFonts w:hint="eastAsia" w:ascii="宋体" w:hAnsi="宋体" w:eastAsia="宋体" w:cs="宋体"/>
          <w:sz w:val="24"/>
          <w:szCs w:val="24"/>
        </w:rPr>
      </w:pPr>
      <w:bookmarkStart w:id="121" w:name="_Toc18567"/>
      <w:bookmarkStart w:id="122" w:name="_Toc2817"/>
      <w:bookmarkStart w:id="123" w:name="_Toc28318"/>
      <w:bookmarkStart w:id="124" w:name="_Toc23990"/>
      <w:r>
        <w:rPr>
          <w:rFonts w:hint="eastAsia" w:ascii="宋体" w:hAnsi="宋体" w:eastAsia="宋体" w:cs="宋体"/>
          <w:b/>
          <w:bCs/>
          <w:spacing w:val="-5"/>
          <w:sz w:val="24"/>
          <w:szCs w:val="24"/>
        </w:rPr>
        <w:t>（九）澄清及变更</w:t>
      </w:r>
      <w:bookmarkEnd w:id="121"/>
      <w:bookmarkEnd w:id="122"/>
      <w:bookmarkEnd w:id="123"/>
      <w:bookmarkEnd w:id="124"/>
    </w:p>
    <w:p w14:paraId="4A735988">
      <w:pPr>
        <w:spacing w:line="262" w:lineRule="auto"/>
        <w:rPr>
          <w:rFonts w:hint="eastAsia" w:ascii="宋体" w:hAnsi="宋体" w:eastAsia="宋体" w:cs="宋体"/>
          <w:sz w:val="21"/>
        </w:rPr>
      </w:pPr>
    </w:p>
    <w:p w14:paraId="5232AED1">
      <w:pPr>
        <w:pStyle w:val="5"/>
        <w:spacing w:before="78" w:line="220" w:lineRule="auto"/>
        <w:ind w:left="493"/>
        <w:rPr>
          <w:rFonts w:hint="eastAsia" w:ascii="宋体" w:hAnsi="宋体" w:eastAsia="宋体" w:cs="宋体"/>
          <w:sz w:val="24"/>
          <w:szCs w:val="24"/>
        </w:rPr>
      </w:pPr>
      <w:r>
        <w:rPr>
          <w:rFonts w:hint="eastAsia" w:ascii="宋体" w:hAnsi="宋体" w:eastAsia="宋体" w:cs="宋体"/>
          <w:spacing w:val="-1"/>
          <w:sz w:val="24"/>
          <w:szCs w:val="24"/>
        </w:rPr>
        <w:t>磋商文件如有澄清及变更，将以网上公告形式发布，请供应商及时关注。</w:t>
      </w:r>
    </w:p>
    <w:p w14:paraId="60750FA2">
      <w:pPr>
        <w:pStyle w:val="5"/>
        <w:spacing w:before="78" w:line="222" w:lineRule="auto"/>
        <w:outlineLvl w:val="0"/>
        <w:rPr>
          <w:rFonts w:hint="eastAsia" w:ascii="宋体" w:hAnsi="宋体" w:eastAsia="宋体" w:cs="宋体"/>
          <w:b/>
          <w:bCs/>
          <w:spacing w:val="-6"/>
          <w:sz w:val="24"/>
          <w:szCs w:val="24"/>
        </w:rPr>
      </w:pPr>
      <w:bookmarkStart w:id="125" w:name="_Toc2799"/>
      <w:bookmarkStart w:id="126" w:name="_Toc2720"/>
      <w:bookmarkStart w:id="127" w:name="_Toc20004"/>
      <w:bookmarkStart w:id="128" w:name="_Toc16084"/>
    </w:p>
    <w:bookmarkEnd w:id="125"/>
    <w:bookmarkEnd w:id="126"/>
    <w:bookmarkEnd w:id="127"/>
    <w:bookmarkEnd w:id="128"/>
    <w:p w14:paraId="61BE70BB">
      <w:pPr>
        <w:keepNext/>
        <w:keepLines/>
        <w:widowControl w:val="0"/>
        <w:spacing w:before="0" w:beforeLines="0" w:after="0" w:afterLines="0" w:line="520" w:lineRule="exact"/>
        <w:ind w:firstLine="628"/>
        <w:jc w:val="center"/>
        <w:outlineLvl w:val="1"/>
        <w:rPr>
          <w:rFonts w:ascii="宋体" w:hAnsi="宋体" w:eastAsia="宋体" w:cs="宋体"/>
          <w:b/>
          <w:bCs/>
          <w:kern w:val="0"/>
          <w:sz w:val="24"/>
          <w:szCs w:val="24"/>
          <w:lang w:val="en-US" w:eastAsia="zh-CN" w:bidi="ar-SA"/>
        </w:rPr>
      </w:pPr>
      <w:bookmarkStart w:id="129" w:name="_Toc32257"/>
      <w:r>
        <w:rPr>
          <w:rFonts w:hint="eastAsia" w:ascii="宋体" w:hAnsi="宋体" w:eastAsia="宋体" w:cs="宋体"/>
          <w:b/>
          <w:bCs/>
          <w:kern w:val="0"/>
          <w:sz w:val="24"/>
          <w:szCs w:val="24"/>
          <w:lang w:val="en-US" w:eastAsia="zh-CN" w:bidi="ar-SA"/>
        </w:rPr>
        <w:t>（十）验收</w:t>
      </w:r>
      <w:bookmarkEnd w:id="129"/>
      <w:r>
        <w:rPr>
          <w:rFonts w:hint="eastAsia" w:ascii="宋体" w:hAnsi="宋体" w:eastAsia="宋体" w:cs="宋体"/>
          <w:b/>
          <w:bCs/>
          <w:kern w:val="0"/>
          <w:sz w:val="24"/>
          <w:szCs w:val="24"/>
          <w:lang w:val="en-US" w:eastAsia="zh-CN" w:bidi="ar-SA"/>
        </w:rPr>
        <w:t>与支付</w:t>
      </w:r>
    </w:p>
    <w:p w14:paraId="45A7247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7CF32C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val="en-US" w:eastAsia="zh-CN"/>
        </w:rPr>
        <w:t>2</w:t>
      </w:r>
      <w:r>
        <w:rPr>
          <w:rFonts w:hint="eastAsia" w:ascii="宋体" w:hAnsi="宋体" w:eastAsia="宋体" w:cs="Times New Roman"/>
          <w:snapToGrid/>
          <w:kern w:val="2"/>
          <w:sz w:val="24"/>
          <w:szCs w:val="24"/>
          <w:lang w:eastAsia="zh-CN"/>
        </w:rPr>
        <w:t>、涉及安全、消防、环保等其他需要由质检或行业主管部门进行验收的项目，必须邀请相关部门或相关专家参与验收。</w:t>
      </w:r>
    </w:p>
    <w:p w14:paraId="3B435080">
      <w:pPr>
        <w:spacing w:line="266" w:lineRule="auto"/>
        <w:rPr>
          <w:rFonts w:hint="eastAsia" w:ascii="宋体" w:hAnsi="宋体" w:eastAsia="宋体" w:cs="宋体"/>
          <w:sz w:val="21"/>
        </w:rPr>
      </w:pPr>
    </w:p>
    <w:p w14:paraId="34579E79">
      <w:pPr>
        <w:pStyle w:val="5"/>
        <w:spacing w:before="78" w:line="222" w:lineRule="auto"/>
        <w:ind w:left="3996"/>
        <w:outlineLvl w:val="0"/>
        <w:rPr>
          <w:rFonts w:hint="eastAsia" w:ascii="宋体" w:hAnsi="宋体" w:eastAsia="宋体" w:cs="宋体"/>
          <w:sz w:val="24"/>
          <w:szCs w:val="24"/>
        </w:rPr>
      </w:pPr>
      <w:bookmarkStart w:id="130" w:name="_Toc20087"/>
      <w:bookmarkStart w:id="131" w:name="_Toc31608"/>
      <w:bookmarkStart w:id="132" w:name="_Toc4196"/>
      <w:bookmarkStart w:id="133" w:name="_Toc28826"/>
      <w:r>
        <w:rPr>
          <w:rFonts w:hint="eastAsia" w:ascii="宋体" w:hAnsi="宋体" w:eastAsia="宋体" w:cs="宋体"/>
          <w:b/>
          <w:bCs/>
          <w:spacing w:val="-5"/>
          <w:sz w:val="24"/>
          <w:szCs w:val="24"/>
        </w:rPr>
        <w:t>（十一）质疑和投诉</w:t>
      </w:r>
      <w:bookmarkEnd w:id="130"/>
      <w:bookmarkEnd w:id="131"/>
      <w:bookmarkEnd w:id="132"/>
      <w:bookmarkEnd w:id="133"/>
    </w:p>
    <w:p w14:paraId="67B7EA73">
      <w:pPr>
        <w:spacing w:line="261" w:lineRule="auto"/>
        <w:rPr>
          <w:rFonts w:hint="eastAsia" w:ascii="宋体" w:hAnsi="宋体" w:eastAsia="宋体" w:cs="宋体"/>
          <w:sz w:val="21"/>
        </w:rPr>
      </w:pPr>
    </w:p>
    <w:p w14:paraId="2F9435D6">
      <w:pPr>
        <w:pStyle w:val="5"/>
        <w:keepNext w:val="0"/>
        <w:keepLines w:val="0"/>
        <w:pageBreakBefore w:val="0"/>
        <w:widowControl/>
        <w:kinsoku w:val="0"/>
        <w:wordWrap/>
        <w:overflowPunct/>
        <w:topLinePunct w:val="0"/>
        <w:autoSpaceDE w:val="0"/>
        <w:autoSpaceDN w:val="0"/>
        <w:bidi w:val="0"/>
        <w:adjustRightInd w:val="0"/>
        <w:snapToGrid w:val="0"/>
        <w:spacing w:before="79" w:line="400" w:lineRule="exact"/>
        <w:ind w:left="16" w:firstLine="488"/>
        <w:textAlignment w:val="baseline"/>
        <w:rPr>
          <w:rFonts w:hint="eastAsia" w:ascii="宋体" w:hAnsi="宋体" w:eastAsia="宋体" w:cs="宋体"/>
          <w:sz w:val="24"/>
          <w:szCs w:val="24"/>
        </w:rPr>
      </w:pPr>
      <w:r>
        <w:rPr>
          <w:rFonts w:hint="eastAsia" w:ascii="宋体" w:hAnsi="宋体" w:eastAsia="宋体" w:cs="宋体"/>
          <w:spacing w:val="-3"/>
          <w:sz w:val="24"/>
          <w:szCs w:val="24"/>
        </w:rPr>
        <w:t>1、质疑人认为成交结果使自己的权益受到损害的，可以向采购人及采购代理机构提出质</w:t>
      </w:r>
      <w:r>
        <w:rPr>
          <w:rFonts w:hint="eastAsia" w:ascii="宋体" w:hAnsi="宋体" w:eastAsia="宋体" w:cs="宋体"/>
          <w:sz w:val="24"/>
          <w:szCs w:val="24"/>
        </w:rPr>
        <w:t>疑。质疑实行实名制，应当有具体的事项及根据</w:t>
      </w:r>
      <w:r>
        <w:rPr>
          <w:rFonts w:hint="eastAsia" w:ascii="宋体" w:hAnsi="宋体" w:eastAsia="宋体" w:cs="宋体"/>
          <w:spacing w:val="-1"/>
          <w:sz w:val="24"/>
          <w:szCs w:val="24"/>
        </w:rPr>
        <w:t>，不得进行虚假、恶意质疑，扰乱公共资源</w:t>
      </w:r>
      <w:r>
        <w:rPr>
          <w:rFonts w:hint="eastAsia" w:ascii="宋体" w:hAnsi="宋体" w:eastAsia="宋体" w:cs="宋体"/>
          <w:spacing w:val="-2"/>
          <w:sz w:val="24"/>
          <w:szCs w:val="24"/>
        </w:rPr>
        <w:t>交易活动的正常工作秩序。</w:t>
      </w:r>
    </w:p>
    <w:p w14:paraId="5123747F">
      <w:pPr>
        <w:pStyle w:val="5"/>
        <w:keepNext w:val="0"/>
        <w:keepLines w:val="0"/>
        <w:pageBreakBefore w:val="0"/>
        <w:widowControl/>
        <w:kinsoku w:val="0"/>
        <w:wordWrap/>
        <w:overflowPunct/>
        <w:topLinePunct w:val="0"/>
        <w:autoSpaceDE w:val="0"/>
        <w:autoSpaceDN w:val="0"/>
        <w:bidi w:val="0"/>
        <w:adjustRightInd w:val="0"/>
        <w:snapToGrid w:val="0"/>
        <w:spacing w:before="182" w:line="400" w:lineRule="exact"/>
        <w:ind w:left="490"/>
        <w:textAlignment w:val="baseline"/>
        <w:rPr>
          <w:rFonts w:hint="eastAsia" w:ascii="宋体" w:hAnsi="宋体" w:eastAsia="宋体" w:cs="宋体"/>
          <w:sz w:val="24"/>
          <w:szCs w:val="24"/>
        </w:rPr>
      </w:pPr>
      <w:r>
        <w:rPr>
          <w:rFonts w:hint="eastAsia" w:ascii="宋体" w:hAnsi="宋体" w:eastAsia="宋体" w:cs="宋体"/>
          <w:spacing w:val="-1"/>
          <w:sz w:val="24"/>
          <w:szCs w:val="24"/>
        </w:rPr>
        <w:t>2、质疑应在规定时限内提出：</w:t>
      </w:r>
    </w:p>
    <w:p w14:paraId="5D7051EC">
      <w:pPr>
        <w:pStyle w:val="5"/>
        <w:keepNext w:val="0"/>
        <w:keepLines w:val="0"/>
        <w:pageBreakBefore w:val="0"/>
        <w:widowControl/>
        <w:kinsoku w:val="0"/>
        <w:wordWrap/>
        <w:overflowPunct/>
        <w:topLinePunct w:val="0"/>
        <w:autoSpaceDE w:val="0"/>
        <w:autoSpaceDN w:val="0"/>
        <w:bidi w:val="0"/>
        <w:adjustRightInd w:val="0"/>
        <w:snapToGrid w:val="0"/>
        <w:spacing w:before="181" w:line="400" w:lineRule="exact"/>
        <w:ind w:left="496"/>
        <w:textAlignment w:val="baseline"/>
        <w:rPr>
          <w:rFonts w:hint="eastAsia" w:ascii="宋体" w:hAnsi="宋体" w:eastAsia="宋体" w:cs="宋体"/>
          <w:sz w:val="24"/>
          <w:szCs w:val="24"/>
        </w:rPr>
      </w:pPr>
      <w:r>
        <w:rPr>
          <w:rFonts w:hint="eastAsia" w:ascii="宋体" w:hAnsi="宋体" w:eastAsia="宋体" w:cs="宋体"/>
          <w:spacing w:val="-1"/>
          <w:sz w:val="24"/>
          <w:szCs w:val="24"/>
        </w:rPr>
        <w:t>对政府采购成交结果的质疑，应在成交结果公布之日起七个工作日内提出。</w:t>
      </w:r>
    </w:p>
    <w:p w14:paraId="58CB4F75">
      <w:pPr>
        <w:pStyle w:val="5"/>
        <w:keepNext w:val="0"/>
        <w:keepLines w:val="0"/>
        <w:pageBreakBefore w:val="0"/>
        <w:widowControl/>
        <w:kinsoku w:val="0"/>
        <w:wordWrap/>
        <w:overflowPunct/>
        <w:topLinePunct w:val="0"/>
        <w:autoSpaceDE w:val="0"/>
        <w:autoSpaceDN w:val="0"/>
        <w:bidi w:val="0"/>
        <w:adjustRightInd w:val="0"/>
        <w:snapToGrid w:val="0"/>
        <w:spacing w:before="183" w:line="400" w:lineRule="exact"/>
        <w:ind w:left="492"/>
        <w:textAlignment w:val="baseline"/>
        <w:rPr>
          <w:rFonts w:hint="eastAsia" w:ascii="宋体" w:hAnsi="宋体" w:eastAsia="宋体" w:cs="宋体"/>
          <w:sz w:val="24"/>
          <w:szCs w:val="24"/>
        </w:rPr>
      </w:pPr>
      <w:r>
        <w:rPr>
          <w:rFonts w:hint="eastAsia" w:ascii="宋体" w:hAnsi="宋体" w:eastAsia="宋体" w:cs="宋体"/>
          <w:spacing w:val="-1"/>
          <w:sz w:val="24"/>
          <w:szCs w:val="24"/>
        </w:rPr>
        <w:t>3、质疑应以书面形式实名提出，书面质疑材料应当包括以下内容：</w:t>
      </w:r>
    </w:p>
    <w:p w14:paraId="5C04D505">
      <w:pPr>
        <w:pStyle w:val="5"/>
        <w:keepNext w:val="0"/>
        <w:keepLines w:val="0"/>
        <w:pageBreakBefore w:val="0"/>
        <w:widowControl/>
        <w:kinsoku w:val="0"/>
        <w:wordWrap/>
        <w:overflowPunct/>
        <w:topLinePunct w:val="0"/>
        <w:autoSpaceDE w:val="0"/>
        <w:autoSpaceDN w:val="0"/>
        <w:bidi w:val="0"/>
        <w:adjustRightInd w:val="0"/>
        <w:snapToGrid w:val="0"/>
        <w:spacing w:before="182" w:line="400" w:lineRule="exact"/>
        <w:ind w:left="492"/>
        <w:textAlignment w:val="baseline"/>
        <w:rPr>
          <w:rFonts w:hint="eastAsia" w:ascii="宋体" w:hAnsi="宋体" w:eastAsia="宋体" w:cs="宋体"/>
          <w:sz w:val="24"/>
          <w:szCs w:val="24"/>
        </w:rPr>
      </w:pPr>
      <w:r>
        <w:rPr>
          <w:rFonts w:hint="eastAsia" w:ascii="宋体" w:hAnsi="宋体" w:eastAsia="宋体" w:cs="宋体"/>
          <w:spacing w:val="-1"/>
          <w:sz w:val="24"/>
          <w:szCs w:val="24"/>
        </w:rPr>
        <w:t>3.1质疑人的名称、地址、有效联系方式；</w:t>
      </w:r>
    </w:p>
    <w:p w14:paraId="373DA7B7">
      <w:pPr>
        <w:pStyle w:val="5"/>
        <w:keepNext w:val="0"/>
        <w:keepLines w:val="0"/>
        <w:pageBreakBefore w:val="0"/>
        <w:widowControl/>
        <w:kinsoku w:val="0"/>
        <w:wordWrap/>
        <w:overflowPunct/>
        <w:topLinePunct w:val="0"/>
        <w:autoSpaceDE w:val="0"/>
        <w:autoSpaceDN w:val="0"/>
        <w:bidi w:val="0"/>
        <w:adjustRightInd w:val="0"/>
        <w:snapToGrid w:val="0"/>
        <w:spacing w:before="178" w:line="400" w:lineRule="exact"/>
        <w:ind w:left="492"/>
        <w:textAlignment w:val="baseline"/>
        <w:rPr>
          <w:rFonts w:hint="eastAsia" w:ascii="宋体" w:hAnsi="宋体" w:eastAsia="宋体" w:cs="宋体"/>
          <w:sz w:val="24"/>
          <w:szCs w:val="24"/>
        </w:rPr>
      </w:pPr>
      <w:r>
        <w:rPr>
          <w:rFonts w:hint="eastAsia" w:ascii="宋体" w:hAnsi="宋体" w:eastAsia="宋体" w:cs="宋体"/>
          <w:spacing w:val="-1"/>
          <w:sz w:val="24"/>
          <w:szCs w:val="24"/>
        </w:rPr>
        <w:t>3.2项目名称、项目编号、包别号（如有</w:t>
      </w:r>
      <w:r>
        <w:rPr>
          <w:rFonts w:hint="eastAsia" w:ascii="宋体" w:hAnsi="宋体" w:eastAsia="宋体" w:cs="宋体"/>
          <w:spacing w:val="2"/>
          <w:sz w:val="24"/>
          <w:szCs w:val="24"/>
        </w:rPr>
        <w:t>）；</w:t>
      </w:r>
    </w:p>
    <w:p w14:paraId="3F1A6C05">
      <w:pPr>
        <w:pStyle w:val="5"/>
        <w:keepNext w:val="0"/>
        <w:keepLines w:val="0"/>
        <w:pageBreakBefore w:val="0"/>
        <w:widowControl/>
        <w:kinsoku w:val="0"/>
        <w:wordWrap/>
        <w:overflowPunct/>
        <w:topLinePunct w:val="0"/>
        <w:autoSpaceDE w:val="0"/>
        <w:autoSpaceDN w:val="0"/>
        <w:bidi w:val="0"/>
        <w:adjustRightInd w:val="0"/>
        <w:snapToGrid w:val="0"/>
        <w:spacing w:before="178" w:line="400" w:lineRule="exact"/>
        <w:ind w:left="492"/>
        <w:textAlignment w:val="baseline"/>
        <w:rPr>
          <w:rFonts w:hint="eastAsia" w:ascii="宋体" w:hAnsi="宋体" w:eastAsia="宋体" w:cs="宋体"/>
          <w:sz w:val="24"/>
          <w:szCs w:val="24"/>
        </w:rPr>
      </w:pPr>
      <w:r>
        <w:rPr>
          <w:rFonts w:hint="eastAsia" w:ascii="宋体" w:hAnsi="宋体" w:eastAsia="宋体" w:cs="宋体"/>
          <w:spacing w:val="-2"/>
          <w:sz w:val="24"/>
          <w:szCs w:val="24"/>
        </w:rPr>
        <w:t>3.3被质疑人名称；</w:t>
      </w:r>
    </w:p>
    <w:p w14:paraId="09FE3847">
      <w:pPr>
        <w:pStyle w:val="5"/>
        <w:keepNext w:val="0"/>
        <w:keepLines w:val="0"/>
        <w:pageBreakBefore w:val="0"/>
        <w:widowControl/>
        <w:kinsoku w:val="0"/>
        <w:wordWrap/>
        <w:overflowPunct/>
        <w:topLinePunct w:val="0"/>
        <w:autoSpaceDE w:val="0"/>
        <w:autoSpaceDN w:val="0"/>
        <w:bidi w:val="0"/>
        <w:adjustRightInd w:val="0"/>
        <w:snapToGrid w:val="0"/>
        <w:spacing w:before="182" w:line="400" w:lineRule="exact"/>
        <w:ind w:left="492"/>
        <w:textAlignment w:val="baseline"/>
        <w:rPr>
          <w:rFonts w:hint="eastAsia" w:ascii="宋体" w:hAnsi="宋体" w:eastAsia="宋体" w:cs="宋体"/>
          <w:sz w:val="24"/>
          <w:szCs w:val="24"/>
        </w:rPr>
      </w:pPr>
      <w:r>
        <w:rPr>
          <w:rFonts w:hint="eastAsia" w:ascii="宋体" w:hAnsi="宋体" w:eastAsia="宋体" w:cs="宋体"/>
          <w:spacing w:val="-1"/>
          <w:sz w:val="24"/>
          <w:szCs w:val="24"/>
        </w:rPr>
        <w:t>3.4具体的质疑事项、基本事实及必要的证明材料；</w:t>
      </w:r>
    </w:p>
    <w:p w14:paraId="3121083A">
      <w:pPr>
        <w:pStyle w:val="5"/>
        <w:keepNext w:val="0"/>
        <w:keepLines w:val="0"/>
        <w:pageBreakBefore w:val="0"/>
        <w:widowControl/>
        <w:kinsoku w:val="0"/>
        <w:wordWrap/>
        <w:overflowPunct/>
        <w:topLinePunct w:val="0"/>
        <w:autoSpaceDE w:val="0"/>
        <w:autoSpaceDN w:val="0"/>
        <w:bidi w:val="0"/>
        <w:adjustRightInd w:val="0"/>
        <w:snapToGrid w:val="0"/>
        <w:spacing w:before="182" w:line="400" w:lineRule="exact"/>
        <w:ind w:left="492"/>
        <w:textAlignment w:val="baseline"/>
        <w:rPr>
          <w:rFonts w:hint="eastAsia" w:ascii="宋体" w:hAnsi="宋体" w:eastAsia="宋体" w:cs="宋体"/>
          <w:sz w:val="24"/>
          <w:szCs w:val="24"/>
        </w:rPr>
      </w:pPr>
      <w:r>
        <w:rPr>
          <w:rFonts w:hint="eastAsia" w:ascii="宋体" w:hAnsi="宋体" w:eastAsia="宋体" w:cs="宋体"/>
          <w:spacing w:val="-2"/>
          <w:sz w:val="24"/>
          <w:szCs w:val="24"/>
        </w:rPr>
        <w:t>3.5明确的请求及主张；</w:t>
      </w:r>
    </w:p>
    <w:p w14:paraId="2D9AF835">
      <w:pPr>
        <w:pStyle w:val="5"/>
        <w:keepNext w:val="0"/>
        <w:keepLines w:val="0"/>
        <w:pageBreakBefore w:val="0"/>
        <w:widowControl/>
        <w:kinsoku w:val="0"/>
        <w:wordWrap/>
        <w:overflowPunct/>
        <w:topLinePunct w:val="0"/>
        <w:autoSpaceDE w:val="0"/>
        <w:autoSpaceDN w:val="0"/>
        <w:bidi w:val="0"/>
        <w:adjustRightInd w:val="0"/>
        <w:snapToGrid w:val="0"/>
        <w:spacing w:before="179" w:line="400" w:lineRule="exact"/>
        <w:ind w:left="492"/>
        <w:textAlignment w:val="baseline"/>
        <w:rPr>
          <w:rFonts w:hint="eastAsia" w:ascii="宋体" w:hAnsi="宋体" w:eastAsia="宋体" w:cs="宋体"/>
          <w:sz w:val="24"/>
          <w:szCs w:val="24"/>
        </w:rPr>
      </w:pPr>
      <w:r>
        <w:rPr>
          <w:rFonts w:hint="eastAsia" w:ascii="宋体" w:hAnsi="宋体" w:eastAsia="宋体" w:cs="宋体"/>
          <w:spacing w:val="-2"/>
          <w:sz w:val="24"/>
          <w:szCs w:val="24"/>
        </w:rPr>
        <w:t>3.6提起质疑的日期。</w:t>
      </w:r>
    </w:p>
    <w:p w14:paraId="799DB6CB">
      <w:pPr>
        <w:pStyle w:val="5"/>
        <w:keepNext w:val="0"/>
        <w:keepLines w:val="0"/>
        <w:pageBreakBefore w:val="0"/>
        <w:widowControl/>
        <w:kinsoku w:val="0"/>
        <w:wordWrap/>
        <w:overflowPunct/>
        <w:topLinePunct w:val="0"/>
        <w:autoSpaceDE w:val="0"/>
        <w:autoSpaceDN w:val="0"/>
        <w:bidi w:val="0"/>
        <w:adjustRightInd w:val="0"/>
        <w:snapToGrid w:val="0"/>
        <w:spacing w:before="178" w:line="400" w:lineRule="exact"/>
        <w:ind w:left="20" w:right="60" w:firstLine="480"/>
        <w:textAlignment w:val="baseline"/>
        <w:rPr>
          <w:rFonts w:hint="eastAsia" w:ascii="宋体" w:hAnsi="宋体" w:eastAsia="宋体" w:cs="宋体"/>
          <w:sz w:val="24"/>
          <w:szCs w:val="24"/>
        </w:rPr>
      </w:pPr>
      <w:r>
        <w:rPr>
          <w:rFonts w:hint="eastAsia" w:ascii="宋体" w:hAnsi="宋体" w:eastAsia="宋体" w:cs="宋体"/>
          <w:spacing w:val="-1"/>
          <w:sz w:val="24"/>
          <w:szCs w:val="24"/>
        </w:rPr>
        <w:t>质疑人为法人或者其他组织的，应当由法定代表人或其委托代理人（需有</w:t>
      </w:r>
      <w:r>
        <w:rPr>
          <w:rFonts w:hint="eastAsia" w:ascii="宋体" w:hAnsi="宋体" w:eastAsia="宋体" w:cs="宋体"/>
          <w:spacing w:val="-2"/>
          <w:sz w:val="24"/>
          <w:szCs w:val="24"/>
        </w:rPr>
        <w:t>委托授权书）</w:t>
      </w:r>
      <w:r>
        <w:rPr>
          <w:rFonts w:hint="eastAsia" w:ascii="宋体" w:hAnsi="宋体" w:eastAsia="宋体" w:cs="宋体"/>
          <w:spacing w:val="-3"/>
          <w:sz w:val="24"/>
          <w:szCs w:val="24"/>
        </w:rPr>
        <w:t>签字并加盖公章。</w:t>
      </w:r>
    </w:p>
    <w:p w14:paraId="3E885F68">
      <w:pPr>
        <w:pStyle w:val="5"/>
        <w:keepNext w:val="0"/>
        <w:keepLines w:val="0"/>
        <w:pageBreakBefore w:val="0"/>
        <w:widowControl/>
        <w:kinsoku w:val="0"/>
        <w:wordWrap/>
        <w:overflowPunct/>
        <w:topLinePunct w:val="0"/>
        <w:autoSpaceDE w:val="0"/>
        <w:autoSpaceDN w:val="0"/>
        <w:bidi w:val="0"/>
        <w:adjustRightInd w:val="0"/>
        <w:snapToGrid w:val="0"/>
        <w:spacing w:before="3" w:line="400" w:lineRule="exact"/>
        <w:ind w:left="500"/>
        <w:textAlignment w:val="baseline"/>
        <w:rPr>
          <w:rFonts w:hint="eastAsia" w:ascii="宋体" w:hAnsi="宋体" w:eastAsia="宋体" w:cs="宋体"/>
          <w:sz w:val="24"/>
          <w:szCs w:val="24"/>
        </w:rPr>
      </w:pPr>
      <w:r>
        <w:rPr>
          <w:rFonts w:hint="eastAsia" w:ascii="宋体" w:hAnsi="宋体" w:eastAsia="宋体" w:cs="宋体"/>
          <w:spacing w:val="-1"/>
          <w:sz w:val="24"/>
          <w:szCs w:val="24"/>
        </w:rPr>
        <w:t>质疑人需要修改、补充质疑材料的，应当在质疑期内提交修改或补充材料。</w:t>
      </w:r>
    </w:p>
    <w:p w14:paraId="4B77FD3D">
      <w:pPr>
        <w:pStyle w:val="5"/>
        <w:keepNext w:val="0"/>
        <w:keepLines w:val="0"/>
        <w:pageBreakBefore w:val="0"/>
        <w:widowControl/>
        <w:kinsoku w:val="0"/>
        <w:wordWrap/>
        <w:overflowPunct/>
        <w:topLinePunct w:val="0"/>
        <w:autoSpaceDE w:val="0"/>
        <w:autoSpaceDN w:val="0"/>
        <w:bidi w:val="0"/>
        <w:adjustRightInd w:val="0"/>
        <w:snapToGrid w:val="0"/>
        <w:spacing w:before="37" w:line="400" w:lineRule="exact"/>
        <w:ind w:left="486"/>
        <w:textAlignment w:val="baseline"/>
        <w:rPr>
          <w:rFonts w:hint="eastAsia" w:ascii="宋体" w:hAnsi="宋体" w:eastAsia="宋体" w:cs="宋体"/>
          <w:sz w:val="24"/>
          <w:szCs w:val="24"/>
        </w:rPr>
      </w:pPr>
      <w:r>
        <w:rPr>
          <w:rFonts w:hint="eastAsia" w:ascii="宋体" w:hAnsi="宋体" w:eastAsia="宋体" w:cs="宋体"/>
          <w:spacing w:val="-1"/>
          <w:sz w:val="24"/>
          <w:szCs w:val="24"/>
        </w:rPr>
        <w:t>4、有下列情形之一的，不予受理：</w:t>
      </w:r>
    </w:p>
    <w:p w14:paraId="5427D511">
      <w:pPr>
        <w:pStyle w:val="5"/>
        <w:keepNext w:val="0"/>
        <w:keepLines w:val="0"/>
        <w:pageBreakBefore w:val="0"/>
        <w:widowControl/>
        <w:kinsoku w:val="0"/>
        <w:wordWrap/>
        <w:overflowPunct/>
        <w:topLinePunct w:val="0"/>
        <w:autoSpaceDE w:val="0"/>
        <w:autoSpaceDN w:val="0"/>
        <w:bidi w:val="0"/>
        <w:adjustRightInd w:val="0"/>
        <w:snapToGrid w:val="0"/>
        <w:spacing w:before="177" w:line="400" w:lineRule="exact"/>
        <w:ind w:left="486"/>
        <w:textAlignment w:val="baseline"/>
        <w:rPr>
          <w:rFonts w:hint="eastAsia" w:ascii="宋体" w:hAnsi="宋体" w:eastAsia="宋体" w:cs="宋体"/>
          <w:sz w:val="24"/>
          <w:szCs w:val="24"/>
        </w:rPr>
      </w:pPr>
      <w:r>
        <w:rPr>
          <w:rFonts w:hint="eastAsia" w:ascii="宋体" w:hAnsi="宋体" w:eastAsia="宋体" w:cs="宋体"/>
          <w:sz w:val="24"/>
          <w:szCs w:val="24"/>
        </w:rPr>
        <w:t>4.1提起质疑的主体不是参与该政府采购</w:t>
      </w:r>
      <w:r>
        <w:rPr>
          <w:rFonts w:hint="eastAsia" w:ascii="宋体" w:hAnsi="宋体" w:eastAsia="宋体" w:cs="宋体"/>
          <w:spacing w:val="-1"/>
          <w:sz w:val="24"/>
          <w:szCs w:val="24"/>
        </w:rPr>
        <w:t>项目活动的供应商；</w:t>
      </w:r>
    </w:p>
    <w:p w14:paraId="55ADBAA2">
      <w:pPr>
        <w:pStyle w:val="5"/>
        <w:keepNext w:val="0"/>
        <w:keepLines w:val="0"/>
        <w:pageBreakBefore w:val="0"/>
        <w:widowControl/>
        <w:kinsoku w:val="0"/>
        <w:wordWrap/>
        <w:overflowPunct/>
        <w:topLinePunct w:val="0"/>
        <w:autoSpaceDE w:val="0"/>
        <w:autoSpaceDN w:val="0"/>
        <w:bidi w:val="0"/>
        <w:adjustRightInd w:val="0"/>
        <w:snapToGrid w:val="0"/>
        <w:spacing w:before="179" w:line="400" w:lineRule="exact"/>
        <w:ind w:left="486"/>
        <w:textAlignment w:val="baseline"/>
        <w:rPr>
          <w:rFonts w:hint="eastAsia" w:ascii="宋体" w:hAnsi="宋体" w:eastAsia="宋体" w:cs="宋体"/>
          <w:sz w:val="24"/>
          <w:szCs w:val="24"/>
        </w:rPr>
      </w:pPr>
      <w:r>
        <w:rPr>
          <w:rFonts w:hint="eastAsia" w:ascii="宋体" w:hAnsi="宋体" w:eastAsia="宋体" w:cs="宋体"/>
          <w:spacing w:val="-1"/>
          <w:sz w:val="24"/>
          <w:szCs w:val="24"/>
        </w:rPr>
        <w:t>4.2提起质疑的时间超过规定时限的；</w:t>
      </w:r>
    </w:p>
    <w:p w14:paraId="533F86D3">
      <w:pPr>
        <w:pStyle w:val="5"/>
        <w:keepNext w:val="0"/>
        <w:keepLines w:val="0"/>
        <w:pageBreakBefore w:val="0"/>
        <w:widowControl/>
        <w:kinsoku w:val="0"/>
        <w:wordWrap/>
        <w:overflowPunct/>
        <w:topLinePunct w:val="0"/>
        <w:autoSpaceDE w:val="0"/>
        <w:autoSpaceDN w:val="0"/>
        <w:bidi w:val="0"/>
        <w:adjustRightInd w:val="0"/>
        <w:snapToGrid w:val="0"/>
        <w:spacing w:before="179" w:line="400" w:lineRule="exact"/>
        <w:ind w:left="486"/>
        <w:textAlignment w:val="baseline"/>
        <w:rPr>
          <w:rFonts w:hint="eastAsia" w:ascii="宋体" w:hAnsi="宋体" w:eastAsia="宋体" w:cs="宋体"/>
          <w:sz w:val="24"/>
          <w:szCs w:val="24"/>
        </w:rPr>
      </w:pPr>
      <w:r>
        <w:rPr>
          <w:rFonts w:hint="eastAsia" w:ascii="宋体" w:hAnsi="宋体" w:eastAsia="宋体" w:cs="宋体"/>
          <w:spacing w:val="-1"/>
          <w:sz w:val="24"/>
          <w:szCs w:val="24"/>
        </w:rPr>
        <w:t>4.3质疑材料不完整的；</w:t>
      </w:r>
    </w:p>
    <w:p w14:paraId="35F94C95">
      <w:pPr>
        <w:pStyle w:val="5"/>
        <w:keepNext w:val="0"/>
        <w:keepLines w:val="0"/>
        <w:pageBreakBefore w:val="0"/>
        <w:widowControl/>
        <w:kinsoku w:val="0"/>
        <w:wordWrap/>
        <w:overflowPunct/>
        <w:topLinePunct w:val="0"/>
        <w:autoSpaceDE w:val="0"/>
        <w:autoSpaceDN w:val="0"/>
        <w:bidi w:val="0"/>
        <w:adjustRightInd w:val="0"/>
        <w:snapToGrid w:val="0"/>
        <w:spacing w:before="178" w:line="400" w:lineRule="exact"/>
        <w:ind w:left="486"/>
        <w:textAlignment w:val="baseline"/>
        <w:rPr>
          <w:rFonts w:hint="eastAsia" w:ascii="宋体" w:hAnsi="宋体" w:eastAsia="宋体" w:cs="宋体"/>
          <w:sz w:val="24"/>
          <w:szCs w:val="24"/>
        </w:rPr>
      </w:pPr>
      <w:r>
        <w:rPr>
          <w:rFonts w:hint="eastAsia" w:ascii="宋体" w:hAnsi="宋体" w:eastAsia="宋体" w:cs="宋体"/>
          <w:sz w:val="24"/>
          <w:szCs w:val="24"/>
        </w:rPr>
        <w:t>4.4质疑事项含有主观猜测等内容且未提供有效</w:t>
      </w:r>
      <w:r>
        <w:rPr>
          <w:rFonts w:hint="eastAsia" w:ascii="宋体" w:hAnsi="宋体" w:eastAsia="宋体" w:cs="宋体"/>
          <w:spacing w:val="-1"/>
          <w:sz w:val="24"/>
          <w:szCs w:val="24"/>
        </w:rPr>
        <w:t>线索、难以查证的；</w:t>
      </w:r>
    </w:p>
    <w:p w14:paraId="6683105A">
      <w:pPr>
        <w:pStyle w:val="5"/>
        <w:keepNext w:val="0"/>
        <w:keepLines w:val="0"/>
        <w:pageBreakBefore w:val="0"/>
        <w:widowControl/>
        <w:kinsoku w:val="0"/>
        <w:wordWrap/>
        <w:overflowPunct/>
        <w:topLinePunct w:val="0"/>
        <w:autoSpaceDE w:val="0"/>
        <w:autoSpaceDN w:val="0"/>
        <w:bidi w:val="0"/>
        <w:adjustRightInd w:val="0"/>
        <w:snapToGrid w:val="0"/>
        <w:spacing w:before="179" w:line="400" w:lineRule="exact"/>
        <w:ind w:left="486"/>
        <w:textAlignment w:val="baseline"/>
        <w:rPr>
          <w:rFonts w:hint="eastAsia" w:ascii="宋体" w:hAnsi="宋体" w:eastAsia="宋体" w:cs="宋体"/>
          <w:sz w:val="24"/>
          <w:szCs w:val="24"/>
        </w:rPr>
      </w:pPr>
      <w:r>
        <w:rPr>
          <w:rFonts w:hint="eastAsia" w:ascii="宋体" w:hAnsi="宋体" w:eastAsia="宋体" w:cs="宋体"/>
          <w:sz w:val="24"/>
          <w:szCs w:val="24"/>
        </w:rPr>
        <w:t>4.5对其他磋商供应商的响应文件详细内容质疑，无法提</w:t>
      </w:r>
      <w:r>
        <w:rPr>
          <w:rFonts w:hint="eastAsia" w:ascii="宋体" w:hAnsi="宋体" w:eastAsia="宋体" w:cs="宋体"/>
          <w:spacing w:val="-1"/>
          <w:sz w:val="24"/>
          <w:szCs w:val="24"/>
        </w:rPr>
        <w:t>供合法来源渠道的；</w:t>
      </w:r>
    </w:p>
    <w:p w14:paraId="397C1E03">
      <w:pPr>
        <w:pStyle w:val="5"/>
        <w:keepNext w:val="0"/>
        <w:keepLines w:val="0"/>
        <w:pageBreakBefore w:val="0"/>
        <w:widowControl/>
        <w:kinsoku w:val="0"/>
        <w:wordWrap/>
        <w:overflowPunct/>
        <w:topLinePunct w:val="0"/>
        <w:autoSpaceDE w:val="0"/>
        <w:autoSpaceDN w:val="0"/>
        <w:bidi w:val="0"/>
        <w:adjustRightInd w:val="0"/>
        <w:snapToGrid w:val="0"/>
        <w:spacing w:before="178" w:line="400" w:lineRule="exact"/>
        <w:ind w:left="486"/>
        <w:textAlignment w:val="baseline"/>
        <w:rPr>
          <w:rFonts w:hint="eastAsia" w:ascii="宋体" w:hAnsi="宋体" w:eastAsia="宋体" w:cs="宋体"/>
          <w:sz w:val="24"/>
          <w:szCs w:val="24"/>
        </w:rPr>
      </w:pPr>
      <w:r>
        <w:rPr>
          <w:rFonts w:hint="eastAsia" w:ascii="宋体" w:hAnsi="宋体" w:eastAsia="宋体" w:cs="宋体"/>
          <w:sz w:val="24"/>
          <w:szCs w:val="24"/>
        </w:rPr>
        <w:t>4.6质疑事项已进入投诉处理、行政复议</w:t>
      </w:r>
      <w:r>
        <w:rPr>
          <w:rFonts w:hint="eastAsia" w:ascii="宋体" w:hAnsi="宋体" w:eastAsia="宋体" w:cs="宋体"/>
          <w:spacing w:val="-1"/>
          <w:sz w:val="24"/>
          <w:szCs w:val="24"/>
        </w:rPr>
        <w:t>或行政诉讼程序的。</w:t>
      </w:r>
    </w:p>
    <w:p w14:paraId="29F3B513">
      <w:pPr>
        <w:pStyle w:val="5"/>
        <w:keepNext w:val="0"/>
        <w:keepLines w:val="0"/>
        <w:pageBreakBefore w:val="0"/>
        <w:widowControl/>
        <w:kinsoku w:val="0"/>
        <w:wordWrap/>
        <w:overflowPunct/>
        <w:topLinePunct w:val="0"/>
        <w:autoSpaceDE w:val="0"/>
        <w:autoSpaceDN w:val="0"/>
        <w:bidi w:val="0"/>
        <w:adjustRightInd w:val="0"/>
        <w:snapToGrid w:val="0"/>
        <w:spacing w:before="180" w:line="400" w:lineRule="exact"/>
        <w:ind w:left="16" w:firstLine="475"/>
        <w:textAlignment w:val="baseline"/>
        <w:rPr>
          <w:rFonts w:hint="eastAsia" w:ascii="宋体" w:hAnsi="宋体" w:eastAsia="宋体" w:cs="宋体"/>
          <w:sz w:val="21"/>
        </w:rPr>
      </w:pPr>
      <w:r>
        <w:rPr>
          <w:rFonts w:hint="eastAsia" w:ascii="宋体" w:hAnsi="宋体" w:eastAsia="宋体" w:cs="宋体"/>
          <w:spacing w:val="-2"/>
          <w:sz w:val="24"/>
          <w:szCs w:val="24"/>
        </w:rPr>
        <w:t>5、经审查符合质疑条件的，自收到质疑之日起</w:t>
      </w:r>
      <w:r>
        <w:rPr>
          <w:rFonts w:hint="eastAsia" w:ascii="宋体" w:hAnsi="宋体" w:eastAsia="宋体" w:cs="宋体"/>
          <w:spacing w:val="-3"/>
          <w:sz w:val="24"/>
          <w:szCs w:val="24"/>
        </w:rPr>
        <w:t>即为受理。采购人及采购代理机构将在质</w:t>
      </w:r>
      <w:r>
        <w:rPr>
          <w:rFonts w:hint="eastAsia" w:ascii="宋体" w:hAnsi="宋体" w:eastAsia="宋体" w:cs="宋体"/>
          <w:spacing w:val="-2"/>
          <w:sz w:val="24"/>
          <w:szCs w:val="24"/>
        </w:rPr>
        <w:t>疑受理后7个工作日内作出答复或相关处理决定，</w:t>
      </w:r>
      <w:r>
        <w:rPr>
          <w:rFonts w:hint="eastAsia" w:ascii="宋体" w:hAnsi="宋体" w:eastAsia="宋体" w:cs="宋体"/>
          <w:spacing w:val="-3"/>
          <w:sz w:val="24"/>
          <w:szCs w:val="24"/>
        </w:rPr>
        <w:t>并以书面形式通知质疑人，答复的内容不得涉及商业秘密。</w:t>
      </w:r>
    </w:p>
    <w:p w14:paraId="7EB26DAE">
      <w:pPr>
        <w:pStyle w:val="5"/>
        <w:keepNext w:val="0"/>
        <w:keepLines w:val="0"/>
        <w:pageBreakBefore w:val="0"/>
        <w:widowControl/>
        <w:kinsoku w:val="0"/>
        <w:wordWrap/>
        <w:overflowPunct/>
        <w:topLinePunct w:val="0"/>
        <w:autoSpaceDE w:val="0"/>
        <w:autoSpaceDN w:val="0"/>
        <w:bidi w:val="0"/>
        <w:adjustRightInd w:val="0"/>
        <w:snapToGrid w:val="0"/>
        <w:spacing w:before="78" w:line="400" w:lineRule="exact"/>
        <w:ind w:left="16" w:firstLine="472"/>
        <w:textAlignment w:val="baseline"/>
        <w:rPr>
          <w:rFonts w:hint="eastAsia" w:ascii="宋体" w:hAnsi="宋体" w:eastAsia="宋体" w:cs="宋体"/>
          <w:sz w:val="24"/>
          <w:szCs w:val="24"/>
        </w:rPr>
      </w:pPr>
      <w:r>
        <w:rPr>
          <w:rFonts w:hint="eastAsia" w:ascii="宋体" w:hAnsi="宋体" w:eastAsia="宋体" w:cs="宋体"/>
          <w:spacing w:val="-2"/>
          <w:sz w:val="24"/>
          <w:szCs w:val="24"/>
        </w:rPr>
        <w:t>6、质疑人在答复期满前撤回质疑的，应由法定代表人</w:t>
      </w:r>
      <w:r>
        <w:rPr>
          <w:rFonts w:hint="eastAsia" w:ascii="宋体" w:hAnsi="宋体" w:eastAsia="宋体" w:cs="宋体"/>
          <w:spacing w:val="-3"/>
          <w:sz w:val="24"/>
          <w:szCs w:val="24"/>
        </w:rPr>
        <w:t>或授权代表人签字确认，即终止质</w:t>
      </w:r>
      <w:r>
        <w:rPr>
          <w:rFonts w:hint="eastAsia" w:ascii="宋体" w:hAnsi="宋体" w:eastAsia="宋体" w:cs="宋体"/>
          <w:spacing w:val="-1"/>
          <w:sz w:val="24"/>
          <w:szCs w:val="24"/>
        </w:rPr>
        <w:t>疑处理程序。质疑人不得以同一理由再次提出质疑。</w:t>
      </w:r>
    </w:p>
    <w:p w14:paraId="35AB85A9">
      <w:pPr>
        <w:pStyle w:val="5"/>
        <w:keepNext w:val="0"/>
        <w:keepLines w:val="0"/>
        <w:pageBreakBefore w:val="0"/>
        <w:widowControl/>
        <w:kinsoku w:val="0"/>
        <w:wordWrap/>
        <w:overflowPunct/>
        <w:topLinePunct w:val="0"/>
        <w:autoSpaceDE w:val="0"/>
        <w:autoSpaceDN w:val="0"/>
        <w:bidi w:val="0"/>
        <w:adjustRightInd w:val="0"/>
        <w:snapToGrid w:val="0"/>
        <w:spacing w:before="229" w:line="400" w:lineRule="exact"/>
        <w:ind w:left="13" w:firstLine="486"/>
        <w:textAlignment w:val="baseline"/>
        <w:rPr>
          <w:rFonts w:hint="eastAsia" w:ascii="宋体" w:hAnsi="宋体" w:eastAsia="宋体" w:cs="宋体"/>
          <w:sz w:val="24"/>
          <w:szCs w:val="24"/>
        </w:rPr>
      </w:pPr>
      <w:r>
        <w:rPr>
          <w:rFonts w:hint="eastAsia" w:ascii="宋体" w:hAnsi="宋体" w:eastAsia="宋体" w:cs="宋体"/>
          <w:sz w:val="24"/>
          <w:szCs w:val="24"/>
        </w:rPr>
        <w:t>质疑人对质疑答复不满意或采购人及采购代理机构未在规定时间内做出答复的，可以在</w:t>
      </w:r>
      <w:r>
        <w:rPr>
          <w:rFonts w:hint="eastAsia" w:ascii="宋体" w:hAnsi="宋体" w:eastAsia="宋体" w:cs="宋体"/>
          <w:spacing w:val="-2"/>
          <w:sz w:val="24"/>
          <w:szCs w:val="24"/>
        </w:rPr>
        <w:t>规定期限内向监督部门提起投诉。</w:t>
      </w:r>
    </w:p>
    <w:p w14:paraId="5A44EE4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500"/>
        <w:textAlignment w:val="baseline"/>
        <w:rPr>
          <w:rFonts w:hint="eastAsia" w:ascii="宋体" w:hAnsi="宋体" w:eastAsia="宋体" w:cs="宋体"/>
          <w:sz w:val="24"/>
          <w:szCs w:val="24"/>
        </w:rPr>
      </w:pPr>
      <w:r>
        <w:rPr>
          <w:rFonts w:hint="eastAsia" w:ascii="宋体" w:hAnsi="宋体" w:eastAsia="宋体" w:cs="宋体"/>
          <w:spacing w:val="-1"/>
          <w:sz w:val="24"/>
          <w:szCs w:val="24"/>
        </w:rPr>
        <w:t>质疑人应在答复期满后十五个工作日内提起投诉。</w:t>
      </w:r>
    </w:p>
    <w:p w14:paraId="0F5898F8">
      <w:pPr>
        <w:pStyle w:val="5"/>
        <w:keepNext w:val="0"/>
        <w:keepLines w:val="0"/>
        <w:pageBreakBefore w:val="0"/>
        <w:widowControl/>
        <w:kinsoku w:val="0"/>
        <w:wordWrap/>
        <w:overflowPunct/>
        <w:topLinePunct w:val="0"/>
        <w:autoSpaceDE w:val="0"/>
        <w:autoSpaceDN w:val="0"/>
        <w:bidi w:val="0"/>
        <w:adjustRightInd w:val="0"/>
        <w:snapToGrid w:val="0"/>
        <w:spacing w:before="233" w:line="400" w:lineRule="exact"/>
        <w:ind w:left="23" w:firstLine="469"/>
        <w:textAlignment w:val="baseline"/>
        <w:rPr>
          <w:rFonts w:hint="eastAsia" w:ascii="宋体" w:hAnsi="宋体" w:eastAsia="宋体" w:cs="宋体"/>
          <w:sz w:val="24"/>
          <w:szCs w:val="24"/>
        </w:rPr>
      </w:pPr>
      <w:r>
        <w:rPr>
          <w:rFonts w:hint="eastAsia" w:ascii="宋体" w:hAnsi="宋体" w:eastAsia="宋体" w:cs="宋体"/>
          <w:spacing w:val="-1"/>
          <w:sz w:val="24"/>
          <w:szCs w:val="24"/>
        </w:rPr>
        <w:t>7、投诉人在全国范围</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12</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个月内三次以上投诉查无实据的，由监督部门列入不良行为记</w:t>
      </w:r>
      <w:r>
        <w:rPr>
          <w:rFonts w:hint="eastAsia" w:ascii="宋体" w:hAnsi="宋体" w:eastAsia="宋体" w:cs="宋体"/>
          <w:spacing w:val="-7"/>
          <w:sz w:val="24"/>
          <w:szCs w:val="24"/>
        </w:rPr>
        <w:t>录名单。</w:t>
      </w:r>
    </w:p>
    <w:p w14:paraId="69D75B40">
      <w:pPr>
        <w:pStyle w:val="5"/>
        <w:keepNext w:val="0"/>
        <w:keepLines w:val="0"/>
        <w:pageBreakBefore w:val="0"/>
        <w:widowControl/>
        <w:kinsoku w:val="0"/>
        <w:wordWrap/>
        <w:overflowPunct/>
        <w:topLinePunct w:val="0"/>
        <w:autoSpaceDE w:val="0"/>
        <w:autoSpaceDN w:val="0"/>
        <w:bidi w:val="0"/>
        <w:adjustRightInd w:val="0"/>
        <w:snapToGrid w:val="0"/>
        <w:spacing w:before="1" w:line="400" w:lineRule="exact"/>
        <w:ind w:left="21" w:right="55" w:firstLine="472"/>
        <w:textAlignment w:val="baseline"/>
        <w:rPr>
          <w:rFonts w:hint="eastAsia" w:ascii="宋体" w:hAnsi="宋体" w:eastAsia="宋体" w:cs="宋体"/>
          <w:sz w:val="24"/>
          <w:szCs w:val="24"/>
        </w:rPr>
      </w:pPr>
      <w:r>
        <w:rPr>
          <w:rFonts w:hint="eastAsia" w:ascii="宋体" w:hAnsi="宋体" w:eastAsia="宋体" w:cs="宋体"/>
          <w:spacing w:val="-1"/>
          <w:sz w:val="24"/>
          <w:szCs w:val="24"/>
        </w:rPr>
        <w:t>投诉人有下列行为之一的，属于虚假、恶意投诉，由监督部门列入不良行为记录名单，</w:t>
      </w:r>
      <w:r>
        <w:rPr>
          <w:rFonts w:hint="eastAsia" w:ascii="宋体" w:hAnsi="宋体" w:eastAsia="宋体" w:cs="宋体"/>
          <w:spacing w:val="-7"/>
          <w:sz w:val="24"/>
          <w:szCs w:val="24"/>
        </w:rPr>
        <w:t>禁止其</w:t>
      </w:r>
      <w:r>
        <w:rPr>
          <w:rFonts w:hint="eastAsia" w:ascii="宋体" w:hAnsi="宋体" w:eastAsia="宋体" w:cs="宋体"/>
          <w:spacing w:val="-22"/>
          <w:sz w:val="24"/>
          <w:szCs w:val="24"/>
        </w:rPr>
        <w:t xml:space="preserve"> </w:t>
      </w:r>
      <w:r>
        <w:rPr>
          <w:rFonts w:hint="eastAsia" w:ascii="宋体" w:hAnsi="宋体" w:eastAsia="宋体" w:cs="宋体"/>
          <w:spacing w:val="-7"/>
          <w:sz w:val="24"/>
          <w:szCs w:val="24"/>
        </w:rPr>
        <w:t>1</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至</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3</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年内参加政府采购活动：</w:t>
      </w:r>
    </w:p>
    <w:p w14:paraId="0CE3059A">
      <w:pPr>
        <w:pStyle w:val="5"/>
        <w:keepNext w:val="0"/>
        <w:keepLines w:val="0"/>
        <w:pageBreakBefore w:val="0"/>
        <w:widowControl/>
        <w:kinsoku w:val="0"/>
        <w:wordWrap/>
        <w:overflowPunct/>
        <w:topLinePunct w:val="0"/>
        <w:autoSpaceDE w:val="0"/>
        <w:autoSpaceDN w:val="0"/>
        <w:bidi w:val="0"/>
        <w:adjustRightInd w:val="0"/>
        <w:snapToGrid w:val="0"/>
        <w:spacing w:before="1" w:line="400" w:lineRule="exact"/>
        <w:ind w:left="499"/>
        <w:textAlignment w:val="baseline"/>
        <w:rPr>
          <w:rFonts w:hint="eastAsia" w:ascii="宋体" w:hAnsi="宋体" w:eastAsia="宋体" w:cs="宋体"/>
          <w:sz w:val="24"/>
          <w:szCs w:val="24"/>
        </w:rPr>
      </w:pPr>
      <w:r>
        <w:rPr>
          <w:rFonts w:hint="eastAsia" w:ascii="宋体" w:hAnsi="宋体" w:eastAsia="宋体" w:cs="宋体"/>
          <w:spacing w:val="-3"/>
          <w:sz w:val="24"/>
          <w:szCs w:val="24"/>
        </w:rPr>
        <w:t>（一）捏造事实；</w:t>
      </w:r>
    </w:p>
    <w:p w14:paraId="2638FE0B">
      <w:pPr>
        <w:pStyle w:val="5"/>
        <w:keepNext w:val="0"/>
        <w:keepLines w:val="0"/>
        <w:pageBreakBefore w:val="0"/>
        <w:widowControl/>
        <w:kinsoku w:val="0"/>
        <w:wordWrap/>
        <w:overflowPunct/>
        <w:topLinePunct w:val="0"/>
        <w:autoSpaceDE w:val="0"/>
        <w:autoSpaceDN w:val="0"/>
        <w:bidi w:val="0"/>
        <w:adjustRightInd w:val="0"/>
        <w:snapToGrid w:val="0"/>
        <w:spacing w:before="232" w:line="400" w:lineRule="exact"/>
        <w:ind w:left="499"/>
        <w:textAlignment w:val="baseline"/>
        <w:rPr>
          <w:rFonts w:hint="eastAsia" w:ascii="宋体" w:hAnsi="宋体" w:eastAsia="宋体" w:cs="宋体"/>
          <w:sz w:val="24"/>
          <w:szCs w:val="24"/>
        </w:rPr>
      </w:pPr>
      <w:r>
        <w:rPr>
          <w:rFonts w:hint="eastAsia" w:ascii="宋体" w:hAnsi="宋体" w:eastAsia="宋体" w:cs="宋体"/>
          <w:spacing w:val="-3"/>
          <w:sz w:val="24"/>
          <w:szCs w:val="24"/>
        </w:rPr>
        <w:t>（二）提供虚假材料；</w:t>
      </w:r>
    </w:p>
    <w:p w14:paraId="31B84111">
      <w:pPr>
        <w:pStyle w:val="5"/>
        <w:keepNext w:val="0"/>
        <w:keepLines w:val="0"/>
        <w:pageBreakBefore w:val="0"/>
        <w:widowControl/>
        <w:kinsoku w:val="0"/>
        <w:wordWrap/>
        <w:overflowPunct/>
        <w:topLinePunct w:val="0"/>
        <w:autoSpaceDE w:val="0"/>
        <w:autoSpaceDN w:val="0"/>
        <w:bidi w:val="0"/>
        <w:adjustRightInd w:val="0"/>
        <w:snapToGrid w:val="0"/>
        <w:spacing w:before="233" w:line="400" w:lineRule="exact"/>
        <w:ind w:left="15" w:firstLine="484"/>
        <w:textAlignment w:val="baseline"/>
        <w:rPr>
          <w:rFonts w:hint="eastAsia" w:ascii="宋体" w:hAnsi="宋体" w:eastAsia="宋体" w:cs="宋体"/>
          <w:spacing w:val="-1"/>
          <w:sz w:val="24"/>
          <w:szCs w:val="24"/>
        </w:rPr>
      </w:pPr>
      <w:r>
        <w:rPr>
          <w:rFonts w:hint="eastAsia" w:ascii="宋体" w:hAnsi="宋体" w:eastAsia="宋体" w:cs="宋体"/>
          <w:sz w:val="24"/>
          <w:szCs w:val="24"/>
        </w:rPr>
        <w:t>（三）以非法手段取得证明材料。证据来源的合法性存在明显疑问，投诉人无法证明其</w:t>
      </w:r>
      <w:r>
        <w:rPr>
          <w:rFonts w:hint="eastAsia" w:ascii="宋体" w:hAnsi="宋体" w:eastAsia="宋体" w:cs="宋体"/>
          <w:spacing w:val="-1"/>
          <w:sz w:val="24"/>
          <w:szCs w:val="24"/>
        </w:rPr>
        <w:t>取得方式合法的，视为以非法手段取得证明材料。</w:t>
      </w:r>
      <w:bookmarkStart w:id="134" w:name="_Toc10458"/>
      <w:bookmarkStart w:id="135" w:name="_Toc10852"/>
    </w:p>
    <w:p w14:paraId="32B93988">
      <w:pPr>
        <w:rPr>
          <w:rFonts w:hint="eastAsia" w:ascii="宋体" w:hAnsi="宋体" w:eastAsia="宋体" w:cs="宋体"/>
          <w:spacing w:val="-1"/>
          <w:sz w:val="24"/>
          <w:szCs w:val="24"/>
        </w:rPr>
      </w:pPr>
      <w:r>
        <w:rPr>
          <w:rFonts w:hint="eastAsia" w:ascii="宋体" w:hAnsi="宋体" w:eastAsia="宋体" w:cs="宋体"/>
          <w:spacing w:val="-1"/>
          <w:sz w:val="24"/>
          <w:szCs w:val="24"/>
        </w:rPr>
        <w:br w:type="page"/>
      </w:r>
    </w:p>
    <w:p w14:paraId="2D5D0018">
      <w:pPr>
        <w:keepNext/>
        <w:keepLines/>
        <w:widowControl w:val="0"/>
        <w:spacing w:before="0" w:beforeLines="0" w:after="0" w:afterLines="0" w:line="560" w:lineRule="exact"/>
        <w:jc w:val="center"/>
        <w:outlineLvl w:val="0"/>
        <w:rPr>
          <w:rFonts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第三章   采购合同</w:t>
      </w:r>
      <w:bookmarkEnd w:id="134"/>
      <w:bookmarkEnd w:id="135"/>
    </w:p>
    <w:p w14:paraId="200BF956">
      <w:pPr>
        <w:widowControl w:val="0"/>
        <w:kinsoku/>
        <w:autoSpaceDE/>
        <w:autoSpaceDN/>
        <w:adjustRightInd/>
        <w:snapToGrid/>
        <w:spacing w:line="253" w:lineRule="auto"/>
        <w:jc w:val="both"/>
        <w:textAlignment w:val="auto"/>
        <w:rPr>
          <w:rFonts w:ascii="Times New Roman" w:hAnsi="Times New Roman" w:eastAsia="宋体" w:cs="Times New Roman"/>
          <w:snapToGrid/>
          <w:kern w:val="2"/>
          <w:szCs w:val="20"/>
          <w:lang w:eastAsia="zh-CN"/>
        </w:rPr>
      </w:pPr>
    </w:p>
    <w:p w14:paraId="4D43615E">
      <w:pPr>
        <w:widowControl w:val="0"/>
        <w:jc w:val="center"/>
        <w:rPr>
          <w:rFonts w:hint="eastAsia" w:ascii="仿宋_GB2312" w:hAnsi="Times New Roman" w:eastAsia="宋体" w:cs="Times New Roman"/>
          <w:b/>
          <w:kern w:val="2"/>
          <w:sz w:val="24"/>
          <w:lang w:val="en-US" w:eastAsia="zh-CN" w:bidi="ar-SA"/>
        </w:rPr>
      </w:pP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与成交供应商自行协商拟定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但不得有违背采购文件实质性精神的条款。）</w:t>
      </w:r>
    </w:p>
    <w:p w14:paraId="7EAF4F55">
      <w:pPr>
        <w:keepNext/>
        <w:keepLines/>
        <w:widowControl w:val="0"/>
        <w:spacing w:before="0" w:beforeLines="0" w:after="0" w:afterLines="0" w:line="560" w:lineRule="exact"/>
        <w:ind w:firstLine="3654" w:firstLineChars="1300"/>
        <w:jc w:val="both"/>
        <w:outlineLvl w:val="0"/>
        <w:rPr>
          <w:rFonts w:hint="eastAsia" w:ascii="宋体" w:hAnsi="宋体" w:eastAsia="宋体" w:cs="宋体"/>
          <w:b/>
          <w:bCs/>
          <w:kern w:val="0"/>
          <w:sz w:val="28"/>
          <w:szCs w:val="28"/>
          <w:lang w:val="en-US" w:eastAsia="zh-CN" w:bidi="ar-SA"/>
        </w:rPr>
      </w:pPr>
    </w:p>
    <w:p w14:paraId="0FBDBD75">
      <w:pPr>
        <w:keepNext/>
        <w:keepLines/>
        <w:widowControl w:val="0"/>
        <w:spacing w:before="0" w:beforeLines="0" w:after="0" w:afterLines="0" w:line="560" w:lineRule="exact"/>
        <w:ind w:firstLine="3654" w:firstLineChars="1300"/>
        <w:jc w:val="both"/>
        <w:outlineLvl w:val="0"/>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第四章   采购需求</w:t>
      </w:r>
    </w:p>
    <w:p w14:paraId="5D202BD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一、项目概况</w:t>
      </w:r>
    </w:p>
    <w:p w14:paraId="6B549F7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t>农村供水工程的建设涉及厂区土地开挖、路肩管道铺设等工程活动，可能存在水土流失问题。水土保持方案编制是保护农村生态环境、防治水土流失、保障供水安全的重要举措，也是工程竣工验收必要条件之一。现拟采购2家服务单位，第一包负责霍山县农村饮水提升工程（2025-2026年霍山县小型引调水工程）水土保持方案编制、监测相关服务。第二包负责霍山县农村饮水提升工程（2025-2026年霍山县小型引调水工程）</w:t>
      </w:r>
      <w:r>
        <w:rPr>
          <w:rFonts w:hint="eastAsia" w:ascii="宋体" w:hAnsi="宋体" w:eastAsia="宋体" w:cs="宋体"/>
          <w:b w:val="0"/>
          <w:bCs w:val="0"/>
          <w:color w:val="000000"/>
          <w:sz w:val="24"/>
          <w:szCs w:val="24"/>
        </w:rPr>
        <w:t>水土保持验收相关服务</w:t>
      </w:r>
      <w:r>
        <w:rPr>
          <w:rFonts w:hint="eastAsia" w:ascii="宋体" w:hAnsi="宋体" w:eastAsia="宋体" w:cs="宋体"/>
          <w:b w:val="0"/>
          <w:bCs w:val="0"/>
          <w:color w:val="000000"/>
          <w:sz w:val="24"/>
          <w:szCs w:val="24"/>
          <w:lang w:eastAsia="zh-CN"/>
        </w:rPr>
        <w:t>。</w:t>
      </w:r>
      <w:r>
        <w:rPr>
          <w:rFonts w:hint="eastAsia" w:ascii="宋体" w:hAnsi="Times New Roman" w:eastAsia="宋体" w:cs="Times New Roman"/>
          <w:color w:val="auto"/>
          <w:sz w:val="24"/>
          <w:szCs w:val="24"/>
          <w:highlight w:val="none"/>
          <w:lang w:val="en-US" w:eastAsia="zh-CN" w:bidi="ar-SA"/>
        </w:rPr>
        <w:t>服务项目包括5处农村水厂水土保持方案（报告书）编制、水土保持监测、水土保持设施验收报告等。</w:t>
      </w:r>
    </w:p>
    <w:p w14:paraId="06B1D1A7">
      <w:pPr>
        <w:keepNext w:val="0"/>
        <w:keepLines w:val="0"/>
        <w:pageBreakBefore w:val="0"/>
        <w:widowControl w:val="0"/>
        <w:numPr>
          <w:ilvl w:val="0"/>
          <w:numId w:val="2"/>
        </w:numPr>
        <w:kinsoku/>
        <w:wordWrap/>
        <w:overflowPunct/>
        <w:topLinePunct w:val="0"/>
        <w:autoSpaceDE/>
        <w:autoSpaceDN/>
        <w:bidi w:val="0"/>
        <w:adjustRightInd w:val="0"/>
        <w:snapToGrid/>
        <w:spacing w:line="500" w:lineRule="exact"/>
        <w:textAlignment w:val="auto"/>
        <w:rPr>
          <w:rFonts w:hint="eastAsia" w:ascii="宋体" w:hAnsi="Times New Roman" w:eastAsia="宋体" w:cs="Times New Roman"/>
          <w:b/>
          <w:bCs/>
          <w:color w:val="auto"/>
          <w:sz w:val="24"/>
          <w:szCs w:val="24"/>
          <w:highlight w:val="none"/>
          <w:lang w:val="en-US" w:eastAsia="zh-CN" w:bidi="ar-SA"/>
        </w:rPr>
      </w:pPr>
      <w:r>
        <w:rPr>
          <w:rFonts w:hint="eastAsia" w:ascii="宋体" w:hAnsi="Times New Roman" w:eastAsia="宋体" w:cs="Times New Roman"/>
          <w:b/>
          <w:bCs/>
          <w:color w:val="auto"/>
          <w:sz w:val="24"/>
          <w:szCs w:val="24"/>
          <w:highlight w:val="none"/>
          <w:lang w:val="en-US" w:eastAsia="zh-CN" w:bidi="ar-SA"/>
        </w:rPr>
        <w:t>服务要求</w:t>
      </w:r>
    </w:p>
    <w:p w14:paraId="00DBEA43">
      <w:pPr>
        <w:keepNext w:val="0"/>
        <w:keepLines w:val="0"/>
        <w:pageBreakBefore w:val="0"/>
        <w:widowControl w:val="0"/>
        <w:numPr>
          <w:ilvl w:val="0"/>
          <w:numId w:val="3"/>
        </w:numPr>
        <w:tabs>
          <w:tab w:val="left" w:pos="3260"/>
        </w:tabs>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成交供应商</w:t>
      </w:r>
      <w:r>
        <w:rPr>
          <w:rFonts w:hint="eastAsia" w:ascii="宋体" w:hAnsi="宋体" w:eastAsia="宋体" w:cs="宋体"/>
          <w:b w:val="0"/>
          <w:bCs w:val="0"/>
          <w:color w:val="000000"/>
          <w:sz w:val="24"/>
          <w:szCs w:val="24"/>
        </w:rPr>
        <w:t>在</w:t>
      </w:r>
      <w:r>
        <w:rPr>
          <w:rFonts w:hint="eastAsia" w:ascii="宋体" w:hAnsi="Times New Roman" w:eastAsia="宋体" w:cs="Times New Roman"/>
          <w:color w:val="auto"/>
          <w:sz w:val="24"/>
          <w:szCs w:val="24"/>
          <w:highlight w:val="none"/>
          <w:lang w:val="en-US" w:eastAsia="zh-CN" w:bidi="ar-SA"/>
        </w:rPr>
        <w:t>进行方案编制、监测及验收工作时，须依据采购人提供的项目可研、初步设计等基础资料，且须按照现行有关法律、法规、规范、标准（包括但不限于：《中华人民共和国水土保持法》、</w:t>
      </w:r>
      <w:r>
        <w:rPr>
          <w:rFonts w:hint="default" w:ascii="宋体" w:hAnsi="Times New Roman" w:eastAsia="宋体" w:cs="Times New Roman"/>
          <w:color w:val="auto"/>
          <w:sz w:val="24"/>
          <w:szCs w:val="24"/>
          <w:highlight w:val="none"/>
          <w:lang w:val="en-US" w:eastAsia="zh-CN" w:bidi="ar-SA"/>
        </w:rPr>
        <w:t>《生产建设项目水土保持方案管理办法》（水利部令53号，2023年1月17日发布）</w:t>
      </w:r>
      <w:r>
        <w:rPr>
          <w:rFonts w:hint="eastAsia" w:ascii="宋体" w:hAnsi="Times New Roman" w:eastAsia="宋体" w:cs="Times New Roman"/>
          <w:color w:val="auto"/>
          <w:sz w:val="24"/>
          <w:szCs w:val="24"/>
          <w:highlight w:val="none"/>
          <w:lang w:val="en-US" w:eastAsia="zh-CN" w:bidi="ar-SA"/>
        </w:rPr>
        <w:t>、</w:t>
      </w:r>
      <w:r>
        <w:rPr>
          <w:rFonts w:hint="default" w:ascii="宋体" w:hAnsi="Times New Roman" w:eastAsia="宋体" w:cs="Times New Roman"/>
          <w:color w:val="auto"/>
          <w:sz w:val="24"/>
          <w:szCs w:val="24"/>
          <w:highlight w:val="none"/>
          <w:lang w:val="en-US" w:eastAsia="zh-CN" w:bidi="ar-SA"/>
        </w:rPr>
        <w:t>《水利部办公厅关于印发生产建设项目水土保持方案审查要点的通知》（办水保〔2023〕177号）</w:t>
      </w:r>
      <w:r>
        <w:rPr>
          <w:rFonts w:hint="eastAsia" w:ascii="宋体" w:hAnsi="Times New Roman" w:eastAsia="宋体" w:cs="Times New Roman"/>
          <w:color w:val="auto"/>
          <w:sz w:val="24"/>
          <w:szCs w:val="24"/>
          <w:highlight w:val="none"/>
          <w:lang w:val="en-US" w:eastAsia="zh-CN" w:bidi="ar-SA"/>
        </w:rPr>
        <w:t>、《安徽省实施&lt;中华人民共和国水土保持法&gt;办法》、《水利部关于进一步深化“放管服”改革全面加强水土保持监管的意见》（水保[2019]160号）、《水利部办公厅关于印发生产建设项目水土保持监督管理办法的通知》（办水保[2019]172号）、《水利部办公厅关于印发&lt;水利部生产建设项目水土保持方案变更管理规定（试行</w:t>
      </w:r>
      <w:r>
        <w:rPr>
          <w:rFonts w:hint="eastAsia" w:ascii="宋体" w:hAnsi="宋体" w:eastAsia="宋体" w:cs="宋体"/>
          <w:b w:val="0"/>
          <w:bCs w:val="0"/>
          <w:color w:val="000000"/>
          <w:sz w:val="24"/>
          <w:szCs w:val="24"/>
        </w:rPr>
        <w:t>）&gt;的通知》（办水保[2016]65号）、《生产建设项目水土保持技术标准》等文件）要求，根据与</w:t>
      </w:r>
      <w:r>
        <w:rPr>
          <w:rFonts w:hint="eastAsia" w:ascii="宋体" w:hAnsi="宋体" w:eastAsia="宋体" w:cs="宋体"/>
          <w:b w:val="0"/>
          <w:bCs w:val="0"/>
          <w:color w:val="000000"/>
          <w:sz w:val="24"/>
          <w:szCs w:val="24"/>
          <w:lang w:val="en-US" w:eastAsia="zh-CN"/>
        </w:rPr>
        <w:t>采购人</w:t>
      </w:r>
      <w:r>
        <w:rPr>
          <w:rFonts w:hint="eastAsia" w:ascii="宋体" w:hAnsi="宋体" w:eastAsia="宋体" w:cs="宋体"/>
          <w:b w:val="0"/>
          <w:bCs w:val="0"/>
          <w:color w:val="000000"/>
          <w:sz w:val="24"/>
          <w:szCs w:val="24"/>
        </w:rPr>
        <w:t>签订的合同，按时完成项目的水土保持方案编制、监测及验收等相关工作。</w:t>
      </w:r>
    </w:p>
    <w:p w14:paraId="73C82596">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150" w:leftChars="0" w:firstLine="480" w:firstLineChars="0"/>
        <w:jc w:val="both"/>
        <w:textAlignment w:val="auto"/>
        <w:rPr>
          <w:rFonts w:hint="eastAsia" w:ascii="宋体" w:hAnsi="宋体" w:eastAsia="宋体" w:cs="宋体"/>
          <w:b w:val="0"/>
          <w:bCs w:val="0"/>
          <w:snapToGrid/>
          <w:color w:val="000000"/>
          <w:kern w:val="2"/>
          <w:sz w:val="24"/>
          <w:szCs w:val="24"/>
          <w:lang w:eastAsia="zh-CN"/>
        </w:rPr>
      </w:pPr>
      <w:r>
        <w:rPr>
          <w:rFonts w:hint="eastAsia" w:ascii="宋体" w:hAnsi="宋体" w:eastAsia="宋体" w:cs="宋体"/>
          <w:b w:val="0"/>
          <w:bCs w:val="0"/>
          <w:snapToGrid/>
          <w:color w:val="000000"/>
          <w:kern w:val="2"/>
          <w:sz w:val="24"/>
          <w:szCs w:val="24"/>
          <w:lang w:eastAsia="zh-CN"/>
        </w:rPr>
        <w:t>各阶段具体要求如下：</w:t>
      </w:r>
    </w:p>
    <w:p w14:paraId="6CA089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b w:val="0"/>
          <w:bCs w:val="0"/>
          <w:snapToGrid/>
          <w:color w:val="000000"/>
          <w:kern w:val="2"/>
          <w:sz w:val="24"/>
          <w:szCs w:val="24"/>
          <w:lang w:eastAsia="zh-CN"/>
        </w:rPr>
      </w:pPr>
      <w:r>
        <w:rPr>
          <w:rFonts w:hint="eastAsia" w:ascii="宋体" w:hAnsi="宋体" w:eastAsia="宋体" w:cs="宋体"/>
          <w:b w:val="0"/>
          <w:bCs w:val="0"/>
          <w:snapToGrid/>
          <w:color w:val="000000"/>
          <w:kern w:val="2"/>
          <w:sz w:val="24"/>
          <w:szCs w:val="24"/>
          <w:lang w:val="en-US" w:eastAsia="zh-CN"/>
        </w:rPr>
        <w:t>2</w:t>
      </w:r>
      <w:r>
        <w:rPr>
          <w:rFonts w:hint="eastAsia" w:ascii="宋体" w:hAnsi="宋体" w:eastAsia="宋体" w:cs="宋体"/>
          <w:b w:val="0"/>
          <w:bCs w:val="0"/>
          <w:snapToGrid/>
          <w:color w:val="000000"/>
          <w:kern w:val="2"/>
          <w:sz w:val="24"/>
          <w:szCs w:val="24"/>
          <w:lang w:eastAsia="zh-CN"/>
        </w:rPr>
        <w:t>.1水土保持方案编制阶段。根据《开发建设项目水土保持方案编报审批管理规定》所规定的内容和建设项目建议书、可行性研究报告等，编制水土保持方案报告书。水土保持方案报告书应包括：</w:t>
      </w:r>
      <w:r>
        <w:rPr>
          <w:rFonts w:hint="default" w:ascii="Times New Roman" w:hAnsi="Times New Roman" w:cs="Times New Roman" w:eastAsiaTheme="majorEastAsia"/>
          <w:sz w:val="24"/>
          <w:szCs w:val="24"/>
          <w:lang w:val="en-US" w:eastAsia="zh-CN"/>
        </w:rPr>
        <w:t>综合说明</w:t>
      </w:r>
      <w:r>
        <w:rPr>
          <w:rFonts w:hint="eastAsia" w:ascii="Times New Roman" w:hAnsi="Times New Roman" w:cs="Times New Roman" w:eastAsiaTheme="majorEastAsia"/>
          <w:sz w:val="24"/>
          <w:szCs w:val="24"/>
          <w:lang w:val="en-US" w:eastAsia="zh-CN"/>
        </w:rPr>
        <w:t>、</w:t>
      </w:r>
      <w:r>
        <w:rPr>
          <w:rFonts w:hint="default" w:ascii="Times New Roman" w:hAnsi="Times New Roman" w:cs="Times New Roman" w:eastAsiaTheme="majorEastAsia"/>
          <w:sz w:val="24"/>
          <w:szCs w:val="24"/>
          <w:lang w:val="en-US" w:eastAsia="zh-CN"/>
        </w:rPr>
        <w:t>项目概况</w:t>
      </w:r>
      <w:r>
        <w:rPr>
          <w:rFonts w:hint="eastAsia" w:ascii="Times New Roman" w:hAnsi="Times New Roman" w:cs="Times New Roman" w:eastAsiaTheme="majorEastAsia"/>
          <w:sz w:val="24"/>
          <w:szCs w:val="24"/>
          <w:lang w:val="en-US" w:eastAsia="zh-CN"/>
        </w:rPr>
        <w:t>、</w:t>
      </w:r>
      <w:r>
        <w:rPr>
          <w:rFonts w:hint="default" w:ascii="Times New Roman" w:hAnsi="Times New Roman" w:cs="Times New Roman" w:eastAsiaTheme="majorEastAsia"/>
          <w:sz w:val="24"/>
          <w:szCs w:val="24"/>
          <w:lang w:val="en-US" w:eastAsia="zh-CN"/>
        </w:rPr>
        <w:t>主体工程水土保持评价</w:t>
      </w:r>
      <w:r>
        <w:rPr>
          <w:rFonts w:hint="eastAsia" w:ascii="Times New Roman" w:hAnsi="Times New Roman" w:cs="Times New Roman" w:eastAsiaTheme="majorEastAsia"/>
          <w:sz w:val="24"/>
          <w:szCs w:val="24"/>
          <w:lang w:val="en-US" w:eastAsia="zh-CN"/>
        </w:rPr>
        <w:t>、水土流失防治责任范围和防治目标、水土流失分析与预测、水土保持工程设计、</w:t>
      </w:r>
      <w:r>
        <w:rPr>
          <w:rFonts w:hint="default" w:ascii="Times New Roman" w:hAnsi="Times New Roman" w:cs="Times New Roman" w:eastAsiaTheme="majorEastAsia"/>
          <w:sz w:val="24"/>
          <w:szCs w:val="24"/>
          <w:lang w:val="en-US" w:eastAsia="zh-CN"/>
        </w:rPr>
        <w:t>水土保持监测</w:t>
      </w:r>
      <w:r>
        <w:rPr>
          <w:rFonts w:hint="eastAsia" w:ascii="Times New Roman" w:hAnsi="Times New Roman" w:cs="Times New Roman" w:eastAsiaTheme="majorEastAsia"/>
          <w:sz w:val="24"/>
          <w:szCs w:val="24"/>
          <w:lang w:val="en-US" w:eastAsia="zh-CN"/>
        </w:rPr>
        <w:t>、投资概（估）算及效益分析、</w:t>
      </w:r>
      <w:r>
        <w:rPr>
          <w:rFonts w:hint="default" w:ascii="Times New Roman" w:hAnsi="Times New Roman" w:cs="Times New Roman" w:eastAsiaTheme="majorEastAsia"/>
          <w:sz w:val="24"/>
          <w:szCs w:val="24"/>
          <w:lang w:val="en-US" w:eastAsia="zh-CN"/>
        </w:rPr>
        <w:t>水土保持管理</w:t>
      </w:r>
      <w:r>
        <w:rPr>
          <w:rFonts w:hint="eastAsia" w:ascii="Times New Roman" w:hAnsi="Times New Roman" w:cs="Times New Roman" w:eastAsiaTheme="majorEastAsia"/>
          <w:sz w:val="24"/>
          <w:szCs w:val="24"/>
          <w:lang w:val="en-US" w:eastAsia="zh-CN"/>
        </w:rPr>
        <w:t>、附图附件等</w:t>
      </w:r>
      <w:r>
        <w:rPr>
          <w:rFonts w:hint="eastAsia" w:ascii="宋体" w:hAnsi="宋体" w:eastAsia="宋体" w:cs="宋体"/>
          <w:b w:val="0"/>
          <w:bCs w:val="0"/>
          <w:snapToGrid/>
          <w:color w:val="000000"/>
          <w:kern w:val="2"/>
          <w:sz w:val="24"/>
          <w:szCs w:val="24"/>
          <w:lang w:eastAsia="zh-CN"/>
        </w:rPr>
        <w:t>。</w:t>
      </w:r>
    </w:p>
    <w:p w14:paraId="0B3C16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Times New Roman" w:hAnsi="Times New Roman" w:cs="Times New Roman" w:eastAsiaTheme="majorEastAsia"/>
          <w:sz w:val="24"/>
          <w:szCs w:val="24"/>
          <w:lang w:val="en-US" w:eastAsia="zh-CN"/>
        </w:rPr>
      </w:pPr>
      <w:r>
        <w:rPr>
          <w:rFonts w:hint="eastAsia" w:ascii="宋体" w:hAnsi="宋体" w:eastAsia="宋体" w:cs="宋体"/>
          <w:b w:val="0"/>
          <w:bCs w:val="0"/>
          <w:snapToGrid/>
          <w:color w:val="000000"/>
          <w:kern w:val="2"/>
          <w:sz w:val="24"/>
          <w:szCs w:val="24"/>
          <w:lang w:val="en-US" w:eastAsia="zh-CN"/>
        </w:rPr>
        <w:t>2</w:t>
      </w:r>
      <w:r>
        <w:rPr>
          <w:rFonts w:hint="eastAsia" w:ascii="宋体" w:hAnsi="宋体" w:eastAsia="宋体" w:cs="宋体"/>
          <w:b w:val="0"/>
          <w:bCs w:val="0"/>
          <w:snapToGrid/>
          <w:color w:val="000000"/>
          <w:kern w:val="2"/>
          <w:sz w:val="24"/>
          <w:szCs w:val="24"/>
          <w:lang w:eastAsia="zh-CN"/>
        </w:rPr>
        <w:t>.2水土保持监测及报告</w:t>
      </w:r>
      <w:r>
        <w:rPr>
          <w:rFonts w:hint="eastAsia" w:ascii="Times New Roman" w:hAnsi="Times New Roman" w:cs="Times New Roman" w:eastAsiaTheme="majorEastAsia"/>
          <w:sz w:val="24"/>
          <w:szCs w:val="24"/>
          <w:lang w:val="en-US" w:eastAsia="zh-CN"/>
        </w:rPr>
        <w:t>编制。应包括：水土流失自然影响因素，项目施工全过程各阶段扰动土地、水土流失状况、水土流失防治成效、水土流失危害等。监测总结报告应包括：</w:t>
      </w:r>
      <w:r>
        <w:rPr>
          <w:rFonts w:hint="default" w:ascii="Times New Roman" w:hAnsi="Times New Roman" w:cs="Times New Roman" w:eastAsiaTheme="majorEastAsia"/>
          <w:sz w:val="24"/>
          <w:szCs w:val="24"/>
          <w:lang w:val="en-US" w:eastAsia="zh-CN"/>
        </w:rPr>
        <w:t>建设项目及水土保持工作概况</w:t>
      </w:r>
      <w:r>
        <w:rPr>
          <w:rFonts w:hint="eastAsia" w:ascii="Times New Roman" w:hAnsi="Times New Roman" w:cs="Times New Roman" w:eastAsiaTheme="majorEastAsia"/>
          <w:sz w:val="24"/>
          <w:szCs w:val="24"/>
          <w:lang w:val="en-US" w:eastAsia="zh-CN"/>
        </w:rPr>
        <w:t>、</w:t>
      </w:r>
      <w:r>
        <w:rPr>
          <w:rFonts w:hint="default" w:ascii="Times New Roman" w:hAnsi="Times New Roman" w:cs="Times New Roman" w:eastAsiaTheme="majorEastAsia"/>
          <w:sz w:val="24"/>
          <w:szCs w:val="24"/>
          <w:lang w:val="en-US" w:eastAsia="zh-CN"/>
        </w:rPr>
        <w:t>监测内容和方法</w:t>
      </w:r>
      <w:r>
        <w:rPr>
          <w:rFonts w:hint="eastAsia" w:ascii="Times New Roman" w:hAnsi="Times New Roman" w:cs="Times New Roman" w:eastAsiaTheme="majorEastAsia"/>
          <w:sz w:val="24"/>
          <w:szCs w:val="24"/>
          <w:lang w:val="en-US" w:eastAsia="zh-CN"/>
        </w:rPr>
        <w:t>、</w:t>
      </w:r>
      <w:r>
        <w:rPr>
          <w:rFonts w:hint="default" w:ascii="Times New Roman" w:hAnsi="Times New Roman" w:cs="Times New Roman" w:eastAsiaTheme="majorEastAsia"/>
          <w:sz w:val="24"/>
          <w:szCs w:val="24"/>
          <w:lang w:val="en-US" w:eastAsia="zh-CN"/>
        </w:rPr>
        <w:t>重点对象水土流失动态监测结果</w:t>
      </w:r>
      <w:r>
        <w:rPr>
          <w:rFonts w:hint="eastAsia" w:ascii="Times New Roman" w:hAnsi="Times New Roman" w:cs="Times New Roman" w:eastAsiaTheme="majorEastAsia"/>
          <w:sz w:val="24"/>
          <w:szCs w:val="24"/>
          <w:lang w:val="en-US" w:eastAsia="zh-CN"/>
        </w:rPr>
        <w:t>、</w:t>
      </w:r>
      <w:r>
        <w:rPr>
          <w:rFonts w:hint="default" w:ascii="Times New Roman" w:hAnsi="Times New Roman" w:cs="Times New Roman" w:eastAsiaTheme="majorEastAsia"/>
          <w:sz w:val="24"/>
          <w:szCs w:val="24"/>
          <w:lang w:val="en-US" w:eastAsia="zh-CN"/>
        </w:rPr>
        <w:t>水土流失防治措施监测结果</w:t>
      </w:r>
      <w:r>
        <w:rPr>
          <w:rFonts w:hint="eastAsia" w:ascii="Times New Roman" w:hAnsi="Times New Roman" w:cs="Times New Roman" w:eastAsiaTheme="majorEastAsia"/>
          <w:sz w:val="24"/>
          <w:szCs w:val="24"/>
          <w:lang w:val="en-US" w:eastAsia="zh-CN"/>
        </w:rPr>
        <w:t>、</w:t>
      </w:r>
      <w:r>
        <w:rPr>
          <w:rFonts w:hint="default" w:ascii="Times New Roman" w:hAnsi="Times New Roman" w:cs="Times New Roman" w:eastAsiaTheme="majorEastAsia"/>
          <w:sz w:val="24"/>
          <w:szCs w:val="24"/>
          <w:lang w:val="en-US" w:eastAsia="zh-CN"/>
        </w:rPr>
        <w:t>土壤流失情况监测</w:t>
      </w:r>
      <w:r>
        <w:rPr>
          <w:rFonts w:hint="eastAsia" w:ascii="Times New Roman" w:hAnsi="Times New Roman" w:cs="Times New Roman" w:eastAsiaTheme="majorEastAsia"/>
          <w:sz w:val="24"/>
          <w:szCs w:val="24"/>
          <w:lang w:val="en-US" w:eastAsia="zh-CN"/>
        </w:rPr>
        <w:t>、</w:t>
      </w:r>
      <w:r>
        <w:rPr>
          <w:rFonts w:hint="default" w:ascii="Times New Roman" w:hAnsi="Times New Roman" w:cs="Times New Roman" w:eastAsiaTheme="majorEastAsia"/>
          <w:sz w:val="24"/>
          <w:szCs w:val="24"/>
          <w:lang w:val="en-US" w:eastAsia="zh-CN"/>
        </w:rPr>
        <w:t>水土流失防治效果监测结果</w:t>
      </w:r>
      <w:r>
        <w:rPr>
          <w:rFonts w:hint="eastAsia" w:ascii="Times New Roman" w:hAnsi="Times New Roman" w:cs="Times New Roman" w:eastAsiaTheme="majorEastAsia"/>
          <w:sz w:val="24"/>
          <w:szCs w:val="24"/>
          <w:lang w:val="en-US" w:eastAsia="zh-CN"/>
        </w:rPr>
        <w:t>、</w:t>
      </w:r>
      <w:r>
        <w:rPr>
          <w:rFonts w:hint="default" w:ascii="Times New Roman" w:hAnsi="Times New Roman" w:cs="Times New Roman" w:eastAsiaTheme="majorEastAsia"/>
          <w:sz w:val="24"/>
          <w:szCs w:val="24"/>
          <w:lang w:val="en-US" w:eastAsia="zh-CN"/>
        </w:rPr>
        <w:t>结论</w:t>
      </w:r>
      <w:r>
        <w:rPr>
          <w:rFonts w:hint="eastAsia" w:ascii="Times New Roman" w:hAnsi="Times New Roman" w:cs="Times New Roman" w:eastAsiaTheme="majorEastAsia"/>
          <w:sz w:val="24"/>
          <w:szCs w:val="24"/>
          <w:lang w:val="en-US" w:eastAsia="zh-CN"/>
        </w:rPr>
        <w:t>、</w:t>
      </w:r>
      <w:r>
        <w:rPr>
          <w:rFonts w:hint="default" w:ascii="Times New Roman" w:hAnsi="Times New Roman" w:cs="Times New Roman" w:eastAsiaTheme="majorEastAsia"/>
          <w:sz w:val="24"/>
          <w:szCs w:val="24"/>
          <w:lang w:val="en-US" w:eastAsia="zh-CN"/>
        </w:rPr>
        <w:t>附图及有关资料</w:t>
      </w:r>
      <w:r>
        <w:rPr>
          <w:rFonts w:hint="eastAsia" w:ascii="Times New Roman" w:hAnsi="Times New Roman" w:cs="Times New Roman" w:eastAsiaTheme="majorEastAsia"/>
          <w:sz w:val="24"/>
          <w:szCs w:val="24"/>
          <w:lang w:val="en-US" w:eastAsia="zh-CN"/>
        </w:rPr>
        <w:t>。</w:t>
      </w:r>
    </w:p>
    <w:p w14:paraId="33B1CF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b w:val="0"/>
          <w:bCs w:val="0"/>
          <w:snapToGrid/>
          <w:color w:val="000000"/>
          <w:kern w:val="2"/>
          <w:sz w:val="24"/>
          <w:szCs w:val="24"/>
          <w:lang w:val="en-US" w:eastAsia="zh-CN"/>
        </w:rPr>
      </w:pPr>
      <w:r>
        <w:rPr>
          <w:rFonts w:hint="eastAsia" w:ascii="宋体" w:hAnsi="宋体" w:eastAsia="宋体" w:cs="宋体"/>
          <w:b w:val="0"/>
          <w:bCs w:val="0"/>
          <w:snapToGrid/>
          <w:color w:val="000000"/>
          <w:kern w:val="2"/>
          <w:sz w:val="24"/>
          <w:szCs w:val="24"/>
          <w:lang w:val="en-US" w:eastAsia="zh-CN"/>
        </w:rPr>
        <w:t>2</w:t>
      </w:r>
      <w:r>
        <w:rPr>
          <w:rFonts w:hint="eastAsia" w:ascii="宋体" w:hAnsi="宋体" w:eastAsia="宋体" w:cs="宋体"/>
          <w:b w:val="0"/>
          <w:bCs w:val="0"/>
          <w:snapToGrid/>
          <w:color w:val="000000"/>
          <w:kern w:val="2"/>
          <w:sz w:val="24"/>
          <w:szCs w:val="24"/>
          <w:lang w:eastAsia="zh-CN"/>
        </w:rPr>
        <w:t>.3</w:t>
      </w:r>
      <w:r>
        <w:rPr>
          <w:rFonts w:hint="eastAsia" w:ascii="宋体" w:hAnsi="宋体" w:eastAsia="宋体" w:cs="宋体"/>
          <w:b w:val="0"/>
          <w:bCs w:val="0"/>
          <w:snapToGrid/>
          <w:color w:val="000000"/>
          <w:kern w:val="2"/>
          <w:sz w:val="24"/>
          <w:szCs w:val="24"/>
          <w:lang w:val="en-US" w:eastAsia="zh-CN"/>
        </w:rPr>
        <w:t>水土保持验收报告编制。应包括：项目及项目区概况、项目及项目区概况、水土保持方案和设计情况、水土保持方案实施情况、水土保持工程质量、项目初期运行及水土保持效果、水土保持管理、结论、附件及附图等。</w:t>
      </w:r>
    </w:p>
    <w:p w14:paraId="302BEA79">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150" w:leftChars="0" w:firstLine="480" w:firstLineChars="0"/>
        <w:jc w:val="both"/>
        <w:textAlignment w:val="auto"/>
        <w:rPr>
          <w:rFonts w:hint="eastAsia" w:ascii="宋体" w:hAnsi="宋体" w:eastAsia="宋体" w:cs="宋体"/>
          <w:b w:val="0"/>
          <w:bCs w:val="0"/>
          <w:snapToGrid/>
          <w:color w:val="000000"/>
          <w:kern w:val="2"/>
          <w:sz w:val="24"/>
          <w:szCs w:val="24"/>
          <w:lang w:val="en-US" w:eastAsia="zh-CN"/>
        </w:rPr>
      </w:pPr>
      <w:r>
        <w:rPr>
          <w:rFonts w:hint="eastAsia" w:ascii="宋体" w:hAnsi="宋体" w:eastAsia="宋体" w:cs="宋体"/>
          <w:b w:val="0"/>
          <w:bCs w:val="0"/>
          <w:snapToGrid/>
          <w:color w:val="000000"/>
          <w:kern w:val="2"/>
          <w:sz w:val="24"/>
          <w:szCs w:val="24"/>
          <w:lang w:val="en-US" w:eastAsia="zh-CN"/>
        </w:rPr>
        <w:t>各包成交供应商按照任务分工协助采购人做好有关评审、监测、验收等工作，成交供应商应熟悉水土保持相关工作的流程，负责办理报批手续，确保取得相关主管部门的批文。</w:t>
      </w:r>
    </w:p>
    <w:p w14:paraId="305EBAC0">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150" w:leftChars="0" w:firstLine="480" w:firstLineChars="0"/>
        <w:jc w:val="both"/>
        <w:textAlignment w:val="auto"/>
        <w:rPr>
          <w:rFonts w:hint="default" w:ascii="宋体" w:hAnsi="宋体" w:eastAsia="宋体" w:cs="宋体"/>
          <w:b w:val="0"/>
          <w:bCs w:val="0"/>
          <w:snapToGrid/>
          <w:color w:val="000000"/>
          <w:kern w:val="2"/>
          <w:sz w:val="24"/>
          <w:szCs w:val="24"/>
          <w:lang w:val="en-US" w:eastAsia="zh-CN"/>
        </w:rPr>
      </w:pPr>
      <w:r>
        <w:rPr>
          <w:rFonts w:hint="eastAsia" w:ascii="宋体" w:hAnsi="宋体" w:eastAsia="宋体" w:cs="宋体"/>
          <w:b w:val="0"/>
          <w:bCs w:val="0"/>
          <w:color w:val="000000"/>
          <w:sz w:val="24"/>
          <w:szCs w:val="24"/>
        </w:rPr>
        <w:t>成交供应商最终提交采购人的成果文件，需通过主管部门的审批，如若主管部门须进行现场踏勘，成交供应商须陪同查勘。</w:t>
      </w:r>
    </w:p>
    <w:p w14:paraId="4FEAE1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b w:val="0"/>
          <w:bCs w:val="0"/>
          <w:snapToGrid/>
          <w:color w:val="000000"/>
          <w:kern w:val="2"/>
          <w:sz w:val="24"/>
          <w:szCs w:val="24"/>
          <w:lang w:val="en-US" w:eastAsia="zh-CN"/>
        </w:rPr>
      </w:pPr>
      <w:r>
        <w:rPr>
          <w:rFonts w:hint="eastAsia" w:ascii="宋体" w:hAnsi="宋体" w:eastAsia="宋体" w:cs="宋体"/>
          <w:b w:val="0"/>
          <w:bCs w:val="0"/>
          <w:snapToGrid/>
          <w:color w:val="000000"/>
          <w:kern w:val="2"/>
          <w:sz w:val="24"/>
          <w:szCs w:val="24"/>
          <w:lang w:val="en-US" w:eastAsia="zh-CN"/>
        </w:rPr>
        <w:t>5、</w:t>
      </w:r>
      <w:r>
        <w:rPr>
          <w:rFonts w:hint="eastAsia" w:ascii="宋体" w:hAnsi="宋体" w:eastAsia="宋体" w:cs="宋体"/>
          <w:b w:val="0"/>
          <w:bCs w:val="0"/>
          <w:color w:val="000000"/>
          <w:sz w:val="24"/>
          <w:szCs w:val="24"/>
        </w:rPr>
        <w:t>根据具体任务安排，按进度要求完成报告编制评审、水保监测及验收等任务，每个任务在框架服务合同的基础上，再单独签订单项合同或任务委托书。常规项目接采购人指令后 30 个日历天内完成水土保持方案编制及审批工作。监测、验收等具体任务满足采购人项目进度要求即可</w:t>
      </w:r>
      <w:r>
        <w:rPr>
          <w:rFonts w:hint="eastAsia" w:ascii="宋体" w:hAnsi="宋体" w:eastAsia="宋体" w:cs="宋体"/>
          <w:b w:val="0"/>
          <w:bCs w:val="0"/>
          <w:snapToGrid/>
          <w:color w:val="000000"/>
          <w:kern w:val="2"/>
          <w:sz w:val="24"/>
          <w:szCs w:val="24"/>
          <w:lang w:val="en-US" w:eastAsia="zh-CN"/>
        </w:rPr>
        <w:t>。</w:t>
      </w:r>
    </w:p>
    <w:p w14:paraId="4423E5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b w:val="0"/>
          <w:bCs w:val="0"/>
          <w:snapToGrid/>
          <w:color w:val="000000"/>
          <w:kern w:val="2"/>
          <w:sz w:val="24"/>
          <w:szCs w:val="24"/>
          <w:lang w:val="en-US" w:eastAsia="zh-CN"/>
        </w:rPr>
      </w:pPr>
      <w:r>
        <w:rPr>
          <w:rFonts w:hint="eastAsia" w:ascii="宋体" w:hAnsi="宋体" w:eastAsia="宋体" w:cs="宋体"/>
          <w:b w:val="0"/>
          <w:bCs w:val="0"/>
          <w:snapToGrid/>
          <w:color w:val="000000"/>
          <w:kern w:val="2"/>
          <w:sz w:val="24"/>
          <w:szCs w:val="24"/>
          <w:lang w:val="en-US" w:eastAsia="zh-CN"/>
        </w:rPr>
        <w:t>6、服务期内成交供应商承担的服务范围内评审原则上须一次性通过，因评审未通过导致的项目延期由成交供应商负责。</w:t>
      </w:r>
    </w:p>
    <w:p w14:paraId="02FE8A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b w:val="0"/>
          <w:bCs w:val="0"/>
          <w:snapToGrid/>
          <w:color w:val="000000"/>
          <w:kern w:val="2"/>
          <w:sz w:val="24"/>
          <w:szCs w:val="24"/>
          <w:lang w:val="en-US" w:eastAsia="zh-CN"/>
        </w:rPr>
      </w:pPr>
      <w:r>
        <w:rPr>
          <w:rFonts w:hint="eastAsia" w:ascii="宋体" w:hAnsi="宋体" w:eastAsia="宋体" w:cs="宋体"/>
          <w:b w:val="0"/>
          <w:bCs w:val="0"/>
          <w:snapToGrid/>
          <w:color w:val="000000"/>
          <w:kern w:val="2"/>
          <w:sz w:val="24"/>
          <w:szCs w:val="24"/>
          <w:lang w:val="en-US" w:eastAsia="zh-CN"/>
        </w:rPr>
        <w:t>7、资料提供：采购人尽可能提供单项项目的基础资料，其他资料收集等由成交供应商负责。</w:t>
      </w:r>
    </w:p>
    <w:p w14:paraId="137BED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default"/>
          <w:lang w:val="en-US" w:eastAsia="zh-CN"/>
        </w:rPr>
      </w:pPr>
      <w:r>
        <w:rPr>
          <w:rFonts w:hint="eastAsia" w:ascii="宋体" w:hAnsi="宋体" w:eastAsia="宋体" w:cs="宋体"/>
          <w:b w:val="0"/>
          <w:bCs w:val="0"/>
          <w:snapToGrid/>
          <w:color w:val="000000"/>
          <w:kern w:val="2"/>
          <w:sz w:val="24"/>
          <w:szCs w:val="24"/>
          <w:lang w:val="en-US" w:eastAsia="zh-CN"/>
        </w:rPr>
        <w:t>8、成交供应商提交的成果文件数量为一式八份（包括电子版）或根据采购人的业务需求确定。</w:t>
      </w:r>
    </w:p>
    <w:p w14:paraId="01F893A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三、报价要求</w:t>
      </w:r>
    </w:p>
    <w:p w14:paraId="2A79BC7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79" w:line="500" w:lineRule="exact"/>
        <w:ind w:left="23" w:leftChars="11" w:right="0" w:rightChars="0" w:firstLine="480" w:firstLineChars="200"/>
        <w:textAlignment w:val="baseline"/>
        <w:rPr>
          <w:rFonts w:hint="eastAsia" w:ascii="宋体" w:hAnsi="宋体" w:eastAsia="宋体" w:cs="宋体"/>
          <w:b w:val="0"/>
          <w:bCs w:val="0"/>
          <w:color w:val="000000"/>
          <w:sz w:val="24"/>
          <w:szCs w:val="24"/>
          <w:lang w:eastAsia="zh-CN"/>
        </w:rPr>
      </w:pPr>
      <w:r>
        <w:rPr>
          <w:rFonts w:hint="eastAsia" w:ascii="宋体" w:hAnsi="Times New Roman" w:eastAsia="宋体" w:cs="Times New Roman"/>
          <w:snapToGrid w:val="0"/>
          <w:color w:val="auto"/>
          <w:kern w:val="0"/>
          <w:sz w:val="24"/>
          <w:szCs w:val="24"/>
          <w:highlight w:val="none"/>
          <w:lang w:val="en-US" w:eastAsia="zh-CN" w:bidi="ar-SA"/>
        </w:rPr>
        <w:t>本项目报总价，总价包括完成本次采购需求全部内容的全部费用。</w:t>
      </w:r>
      <w:r>
        <w:rPr>
          <w:rFonts w:hint="eastAsia" w:ascii="宋体" w:hAnsi="Times New Roman" w:eastAsia="宋体" w:cs="Times New Roman"/>
          <w:snapToGrid w:val="0"/>
          <w:color w:val="auto"/>
          <w:kern w:val="0"/>
          <w:sz w:val="24"/>
          <w:szCs w:val="24"/>
          <w:highlight w:val="none"/>
          <w:lang w:val="zh-CN" w:eastAsia="zh-CN" w:bidi="ar-SA"/>
        </w:rPr>
        <w:t>报价包括</w:t>
      </w:r>
      <w:r>
        <w:rPr>
          <w:rFonts w:hint="eastAsia" w:ascii="宋体" w:hAnsi="宋体" w:eastAsia="宋体" w:cs="宋体"/>
          <w:b w:val="0"/>
          <w:bCs w:val="0"/>
          <w:color w:val="000000"/>
          <w:sz w:val="24"/>
          <w:szCs w:val="24"/>
        </w:rPr>
        <w:t>为完成本项目水土保持方案编制、监测工作、水土保持验收中所发生的一切费用，即包含但不限于完成项目服务所需的方案编制、材料、设施设备、劳务、利润、税金、政策性文件规定及合同包含的所有风险、责任、义务等一切应有费用。供应商应参照国家的相应标准，结合自身综合实力、市场行情、本项目具体特点和要求进行报价</w:t>
      </w:r>
      <w:r>
        <w:rPr>
          <w:rFonts w:hint="eastAsia" w:ascii="宋体" w:hAnsi="宋体" w:eastAsia="宋体" w:cs="宋体"/>
          <w:b w:val="0"/>
          <w:bCs w:val="0"/>
          <w:color w:val="000000"/>
          <w:sz w:val="24"/>
          <w:szCs w:val="24"/>
          <w:lang w:eastAsia="zh-CN"/>
        </w:rPr>
        <w:t>。</w:t>
      </w:r>
    </w:p>
    <w:p w14:paraId="02035AE3">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val="en-US" w:eastAsia="zh-CN"/>
        </w:rPr>
        <w:t>四、其他要求</w:t>
      </w:r>
    </w:p>
    <w:p w14:paraId="474244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Times New Roman" w:eastAsia="宋体" w:cs="Times New Roman"/>
          <w:snapToGrid w:val="0"/>
          <w:color w:val="auto"/>
          <w:kern w:val="0"/>
          <w:sz w:val="24"/>
          <w:szCs w:val="24"/>
          <w:highlight w:val="none"/>
          <w:lang w:val="en-US" w:eastAsia="zh-CN" w:bidi="ar-SA"/>
        </w:rPr>
      </w:pPr>
      <w:r>
        <w:rPr>
          <w:rFonts w:hint="eastAsia" w:ascii="宋体" w:hAnsi="Times New Roman" w:eastAsia="宋体" w:cs="Times New Roman"/>
          <w:snapToGrid w:val="0"/>
          <w:color w:val="auto"/>
          <w:kern w:val="0"/>
          <w:sz w:val="24"/>
          <w:szCs w:val="24"/>
          <w:highlight w:val="none"/>
          <w:lang w:val="en-US" w:eastAsia="zh-CN" w:bidi="ar-SA"/>
        </w:rPr>
        <w:t>1、成交供应商在履约过程中应遵守国家现行有关文件、标准、规范的要求。编制完成的项目水土保持评价报告，须满足国家、安徽省、六安市现行有关文件对文本编制深度的要求，符合国家相关标准规范，完成水土保持评价、监测、验收等相关手续办理，直至获得审查、备案通过。否则，视同成交供应商违约，采购人有权解除合同，扣除履约保证金并按有关规定处理，通报监管部门及行业主管部门。</w:t>
      </w:r>
    </w:p>
    <w:p w14:paraId="2CAAD8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Times New Roman" w:eastAsia="宋体" w:cs="Times New Roman"/>
          <w:snapToGrid w:val="0"/>
          <w:color w:val="auto"/>
          <w:kern w:val="0"/>
          <w:sz w:val="24"/>
          <w:szCs w:val="24"/>
          <w:highlight w:val="none"/>
          <w:lang w:val="en-US" w:eastAsia="zh-CN" w:bidi="ar-SA"/>
        </w:rPr>
      </w:pPr>
      <w:r>
        <w:rPr>
          <w:rFonts w:hint="eastAsia" w:ascii="宋体" w:hAnsi="Times New Roman" w:eastAsia="宋体" w:cs="Times New Roman"/>
          <w:snapToGrid w:val="0"/>
          <w:color w:val="auto"/>
          <w:kern w:val="0"/>
          <w:sz w:val="24"/>
          <w:szCs w:val="24"/>
          <w:highlight w:val="none"/>
          <w:lang w:val="en-US" w:eastAsia="zh-CN" w:bidi="ar-SA"/>
        </w:rPr>
        <w:t>2、服务期内如因成交供应商原因，导致具体项目未按进度完成相应工作的，应向采购人支付违约金，每延误一周处违约金0.5万元，最高不超过1万元，一周按7天计算，不足7天按一周计算，如果达到最高限额，采购人有权终止成交供应商此项目报告编制任务，由此给采购人造成的损失由成交供应商承担；出现上述情况3次的,采购人有权解除合同，扣除履约保证金并按有关规定处理，通报监管部门及行业主管部门。</w:t>
      </w:r>
    </w:p>
    <w:p w14:paraId="5D052D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Times New Roman" w:eastAsia="宋体" w:cs="Times New Roman"/>
          <w:snapToGrid w:val="0"/>
          <w:color w:val="auto"/>
          <w:kern w:val="0"/>
          <w:sz w:val="24"/>
          <w:szCs w:val="24"/>
          <w:highlight w:val="none"/>
          <w:lang w:val="en-US" w:eastAsia="zh-CN" w:bidi="ar-SA"/>
        </w:rPr>
      </w:pPr>
      <w:r>
        <w:rPr>
          <w:rFonts w:hint="eastAsia" w:ascii="宋体" w:hAnsi="Times New Roman" w:eastAsia="宋体" w:cs="Times New Roman"/>
          <w:snapToGrid w:val="0"/>
          <w:color w:val="auto"/>
          <w:kern w:val="0"/>
          <w:sz w:val="24"/>
          <w:szCs w:val="24"/>
          <w:highlight w:val="none"/>
          <w:lang w:val="en-US" w:eastAsia="zh-CN" w:bidi="ar-SA"/>
        </w:rPr>
        <w:t>3、具体项目实施过程中，因成交供应商工作严重疏漏或错误、不按合同履约等对项目造成不良影响的，经查实后将给予成交供应商处违约金1万元，由此给采购人造成的损失由成交供应商承担；发生两次的，采购人有权解除合同，扣除履约保证金并按有关规定处理，通报监管部门及行业主管部门。</w:t>
      </w:r>
    </w:p>
    <w:p w14:paraId="6B8BA5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Times New Roman" w:eastAsia="宋体" w:cs="Times New Roman"/>
          <w:snapToGrid w:val="0"/>
          <w:color w:val="auto"/>
          <w:kern w:val="0"/>
          <w:sz w:val="24"/>
          <w:szCs w:val="24"/>
          <w:highlight w:val="none"/>
          <w:lang w:val="en-US" w:eastAsia="zh-CN" w:bidi="ar-SA"/>
        </w:rPr>
      </w:pPr>
      <w:r>
        <w:rPr>
          <w:rFonts w:hint="eastAsia" w:ascii="宋体" w:hAnsi="Times New Roman" w:eastAsia="宋体" w:cs="Times New Roman"/>
          <w:snapToGrid w:val="0"/>
          <w:color w:val="auto"/>
          <w:kern w:val="0"/>
          <w:sz w:val="24"/>
          <w:szCs w:val="24"/>
          <w:highlight w:val="none"/>
          <w:lang w:val="en-US" w:eastAsia="zh-CN" w:bidi="ar-SA"/>
        </w:rPr>
        <w:t>4、未经采购人同意，成交供应商不得擅自更换项目组成员。擅自更换项目负责人的，处以0.5万元/次的违约金，并有权解除合同；擅自更换项目组其他成员的，处以0.2万元/人/次的违约金。如需更换项目组成员，须提前报经采购人同意，且更换后人员不得低于成交供应商投标时所报人员资质和技术水平。上述人员变更超过三次以上的，采购人有权解除合同。</w:t>
      </w:r>
    </w:p>
    <w:p w14:paraId="197403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Times New Roman" w:eastAsia="宋体" w:cs="Times New Roman"/>
          <w:snapToGrid w:val="0"/>
          <w:color w:val="auto"/>
          <w:kern w:val="0"/>
          <w:sz w:val="24"/>
          <w:szCs w:val="24"/>
          <w:highlight w:val="none"/>
          <w:lang w:val="en-US" w:eastAsia="zh-CN" w:bidi="ar-SA"/>
        </w:rPr>
      </w:pPr>
      <w:r>
        <w:rPr>
          <w:rFonts w:hint="eastAsia" w:ascii="宋体" w:hAnsi="Times New Roman" w:eastAsia="宋体" w:cs="Times New Roman"/>
          <w:snapToGrid w:val="0"/>
          <w:color w:val="auto"/>
          <w:kern w:val="0"/>
          <w:sz w:val="24"/>
          <w:szCs w:val="24"/>
          <w:highlight w:val="none"/>
          <w:lang w:val="en-US" w:eastAsia="zh-CN" w:bidi="ar-SA"/>
        </w:rPr>
        <w:t>5、出现无故放弃具体项目、拒不签订合同、不按采购人要求完成相关任务的，采购人有权解除合同，扣除履约保证金并按有关规定处理，通报监管部门及行业主管部门。</w:t>
      </w:r>
    </w:p>
    <w:p w14:paraId="4F4B59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Times New Roman" w:eastAsia="宋体" w:cs="Times New Roman"/>
          <w:snapToGrid w:val="0"/>
          <w:color w:val="auto"/>
          <w:kern w:val="0"/>
          <w:sz w:val="24"/>
          <w:szCs w:val="24"/>
          <w:highlight w:val="none"/>
          <w:lang w:val="en-US" w:eastAsia="zh-CN" w:bidi="ar-SA"/>
        </w:rPr>
      </w:pPr>
      <w:r>
        <w:rPr>
          <w:rFonts w:hint="eastAsia" w:ascii="宋体" w:hAnsi="Times New Roman" w:eastAsia="宋体" w:cs="Times New Roman"/>
          <w:snapToGrid w:val="0"/>
          <w:color w:val="auto"/>
          <w:kern w:val="0"/>
          <w:sz w:val="24"/>
          <w:szCs w:val="24"/>
          <w:highlight w:val="none"/>
          <w:lang w:val="en-US" w:eastAsia="zh-CN" w:bidi="ar-SA"/>
        </w:rPr>
        <w:t>6、成交供应商终止本项目合同履行的，采购人将扣除履约保证金，通报监管部门及行业主管部门。</w:t>
      </w:r>
    </w:p>
    <w:p w14:paraId="638FA3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Times New Roman" w:eastAsia="宋体" w:cs="Times New Roman"/>
          <w:snapToGrid w:val="0"/>
          <w:color w:val="auto"/>
          <w:kern w:val="0"/>
          <w:sz w:val="24"/>
          <w:szCs w:val="24"/>
          <w:highlight w:val="none"/>
          <w:lang w:val="en-US" w:eastAsia="zh-CN" w:bidi="ar-SA"/>
        </w:rPr>
      </w:pPr>
      <w:r>
        <w:rPr>
          <w:rFonts w:hint="eastAsia" w:ascii="宋体" w:hAnsi="Times New Roman" w:eastAsia="宋体" w:cs="Times New Roman"/>
          <w:snapToGrid w:val="0"/>
          <w:color w:val="auto"/>
          <w:kern w:val="0"/>
          <w:sz w:val="24"/>
          <w:szCs w:val="24"/>
          <w:highlight w:val="none"/>
          <w:lang w:val="en-US" w:eastAsia="zh-CN" w:bidi="ar-SA"/>
        </w:rPr>
        <w:t>7、服务期内成交供应商出现资质被吊销、所承担的项目发生重大安全责任事故的情况，导致其无法保证后续项目服务能力和质量的，采购人有权解除合同。</w:t>
      </w:r>
    </w:p>
    <w:p w14:paraId="67FED9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Times New Roman" w:eastAsia="宋体" w:cs="Times New Roman"/>
          <w:snapToGrid w:val="0"/>
          <w:color w:val="auto"/>
          <w:kern w:val="0"/>
          <w:sz w:val="24"/>
          <w:szCs w:val="24"/>
          <w:highlight w:val="none"/>
          <w:lang w:val="en-US" w:eastAsia="zh-CN" w:bidi="ar-SA"/>
        </w:rPr>
      </w:pPr>
      <w:r>
        <w:rPr>
          <w:rFonts w:hint="eastAsia" w:ascii="宋体" w:hAnsi="Times New Roman" w:eastAsia="宋体" w:cs="Times New Roman"/>
          <w:snapToGrid w:val="0"/>
          <w:color w:val="auto"/>
          <w:kern w:val="0"/>
          <w:sz w:val="24"/>
          <w:szCs w:val="24"/>
          <w:highlight w:val="none"/>
          <w:lang w:val="en-US" w:eastAsia="zh-CN" w:bidi="ar-SA"/>
        </w:rPr>
        <w:t>8、本合同以及采购人提供的文件资料以及其它与执行合同有关的信息、资料，成交供应商在面对第三方时均应保密。在未征得采购人同意前，不得以任何理由、任何方式向第三方扩散、转让、泄露或在刊物上发表。否则，因此产生的法律责任由成交供应商承担，给采购人造成损失的，采购人保留索赔的权利。</w:t>
      </w:r>
    </w:p>
    <w:p w14:paraId="0563C1CF">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Times New Roman" w:eastAsia="宋体" w:cs="Times New Roman"/>
          <w:snapToGrid w:val="0"/>
          <w:color w:val="auto"/>
          <w:kern w:val="0"/>
          <w:sz w:val="24"/>
          <w:szCs w:val="24"/>
          <w:highlight w:val="none"/>
          <w:lang w:val="en-US" w:eastAsia="zh-CN" w:bidi="ar-SA"/>
        </w:rPr>
      </w:pPr>
      <w:r>
        <w:rPr>
          <w:rFonts w:hint="eastAsia" w:ascii="宋体" w:hAnsi="Times New Roman" w:eastAsia="宋体" w:cs="Times New Roman"/>
          <w:snapToGrid w:val="0"/>
          <w:color w:val="auto"/>
          <w:kern w:val="0"/>
          <w:sz w:val="24"/>
          <w:szCs w:val="24"/>
          <w:highlight w:val="none"/>
          <w:lang w:val="en-US" w:eastAsia="zh-CN" w:bidi="ar-SA"/>
        </w:rPr>
        <w:t>9、本项目工作不得转包、违法分包。否则，采购人有权解除合同，扣除履约保证金并按有关规定处理，通报监管部门及行业主管部门。</w:t>
      </w:r>
    </w:p>
    <w:p w14:paraId="4A987C5E">
      <w:pPr>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br w:type="page"/>
      </w:r>
    </w:p>
    <w:p w14:paraId="012E7C52">
      <w:pPr>
        <w:pStyle w:val="17"/>
        <w:rPr>
          <w:rFonts w:hint="eastAsia"/>
          <w:lang w:val="en-US" w:eastAsia="zh-CN"/>
        </w:rPr>
      </w:pPr>
    </w:p>
    <w:p w14:paraId="33537F2C">
      <w:pPr>
        <w:rPr>
          <w:rFonts w:hint="eastAsia" w:ascii="Times New Roman" w:hAnsi="Times New Roman" w:eastAsia="宋体" w:cs="Times New Roman"/>
          <w:lang w:val="en-US" w:eastAsia="zh-CN"/>
        </w:rPr>
      </w:pPr>
      <w:bookmarkStart w:id="136" w:name="_Toc482"/>
      <w:bookmarkStart w:id="137" w:name="_Toc1907"/>
    </w:p>
    <w:p w14:paraId="633A9F84">
      <w:pPr>
        <w:pStyle w:val="2"/>
        <w:numPr>
          <w:ilvl w:val="0"/>
          <w:numId w:val="0"/>
        </w:numPr>
        <w:bidi w:val="0"/>
        <w:spacing w:before="0" w:after="0" w:line="240" w:lineRule="auto"/>
        <w:ind w:firstLine="3614" w:firstLineChars="1200"/>
        <w:jc w:val="both"/>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第</w:t>
      </w:r>
      <w:r>
        <w:rPr>
          <w:rFonts w:hint="eastAsia" w:cs="Times New Roman"/>
          <w:lang w:val="en-US" w:eastAsia="zh-CN"/>
        </w:rPr>
        <w:t>五</w:t>
      </w:r>
      <w:r>
        <w:rPr>
          <w:rFonts w:hint="eastAsia" w:ascii="Times New Roman" w:hAnsi="Times New Roman" w:eastAsia="宋体" w:cs="Times New Roman"/>
          <w:lang w:val="en-US" w:eastAsia="zh-CN"/>
        </w:rPr>
        <w:t>章、</w:t>
      </w:r>
      <w:r>
        <w:rPr>
          <w:rFonts w:hint="eastAsia" w:ascii="Times New Roman" w:hAnsi="Times New Roman" w:eastAsia="宋体" w:cs="Times New Roman"/>
          <w:lang w:val="zh-CN" w:eastAsia="zh-CN"/>
        </w:rPr>
        <w:t>评分标准</w:t>
      </w:r>
      <w:bookmarkEnd w:id="136"/>
      <w:bookmarkEnd w:id="137"/>
    </w:p>
    <w:p w14:paraId="0EFF634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Times New Roman" w:eastAsia="宋体" w:cs="Times New Roman"/>
          <w:color w:val="auto"/>
          <w:sz w:val="24"/>
          <w:szCs w:val="24"/>
          <w:highlight w:val="none"/>
          <w:lang w:val="zh-CN" w:eastAsia="zh-CN" w:bidi="ar-SA"/>
        </w:rPr>
      </w:pPr>
      <w:r>
        <w:rPr>
          <w:rFonts w:hint="eastAsia" w:ascii="宋体" w:hAnsi="宋体" w:eastAsia="宋体" w:cs="宋体"/>
          <w:sz w:val="24"/>
          <w:szCs w:val="24"/>
        </w:rPr>
        <w:t>本次磋商采用百分制评分法</w:t>
      </w:r>
      <w:r>
        <w:rPr>
          <w:rFonts w:hint="eastAsia" w:ascii="宋体" w:hAnsi="Times New Roman" w:eastAsia="宋体" w:cs="Times New Roman"/>
          <w:color w:val="auto"/>
          <w:sz w:val="24"/>
          <w:szCs w:val="24"/>
          <w:highlight w:val="none"/>
          <w:lang w:val="zh-CN" w:eastAsia="zh-CN" w:bidi="ar-SA"/>
        </w:rPr>
        <w:t>，商务（报价）权重</w:t>
      </w:r>
      <w:r>
        <w:rPr>
          <w:rFonts w:hint="eastAsia" w:ascii="宋体" w:hAnsi="Times New Roman" w:eastAsia="宋体" w:cs="Times New Roman"/>
          <w:color w:val="auto"/>
          <w:sz w:val="24"/>
          <w:szCs w:val="24"/>
          <w:highlight w:val="none"/>
          <w:u w:val="single"/>
          <w:lang w:val="en-US" w:eastAsia="zh-CN" w:bidi="ar-SA"/>
        </w:rPr>
        <w:t>10</w:t>
      </w:r>
      <w:r>
        <w:rPr>
          <w:rFonts w:hint="eastAsia" w:ascii="宋体" w:hAnsi="Times New Roman" w:eastAsia="宋体" w:cs="Times New Roman"/>
          <w:color w:val="auto"/>
          <w:sz w:val="24"/>
          <w:szCs w:val="24"/>
          <w:highlight w:val="none"/>
          <w:lang w:val="zh-CN" w:eastAsia="zh-CN" w:bidi="ar-SA"/>
        </w:rPr>
        <w:t>%，经评审满足磋商文件要求且最后报价最低的供应商的价格为磋商基准价，其价格为满分，得</w:t>
      </w:r>
      <w:r>
        <w:rPr>
          <w:rFonts w:hint="eastAsia" w:ascii="宋体" w:hAnsi="Times New Roman" w:eastAsia="宋体" w:cs="Times New Roman"/>
          <w:color w:val="auto"/>
          <w:sz w:val="24"/>
          <w:szCs w:val="24"/>
          <w:highlight w:val="none"/>
          <w:u w:val="single"/>
          <w:lang w:val="en-US" w:eastAsia="zh-CN" w:bidi="ar-SA"/>
        </w:rPr>
        <w:t>10</w:t>
      </w:r>
      <w:r>
        <w:rPr>
          <w:rFonts w:hint="eastAsia" w:ascii="宋体" w:hAnsi="Times New Roman" w:eastAsia="宋体" w:cs="Times New Roman"/>
          <w:color w:val="auto"/>
          <w:sz w:val="24"/>
          <w:szCs w:val="24"/>
          <w:highlight w:val="none"/>
          <w:lang w:val="zh-CN" w:eastAsia="zh-CN" w:bidi="ar-SA"/>
        </w:rPr>
        <w:t>分。其他供应商的价格分统一按照下列公式计算：</w:t>
      </w:r>
    </w:p>
    <w:p w14:paraId="79301A5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Times New Roman" w:eastAsia="宋体" w:cs="Times New Roman"/>
          <w:color w:val="auto"/>
          <w:sz w:val="24"/>
          <w:szCs w:val="24"/>
          <w:highlight w:val="none"/>
          <w:lang w:val="zh-CN" w:eastAsia="zh-CN" w:bidi="ar-SA"/>
        </w:rPr>
      </w:pPr>
      <w:r>
        <w:rPr>
          <w:rFonts w:hint="eastAsia" w:ascii="宋体" w:hAnsi="Times New Roman" w:eastAsia="宋体" w:cs="Times New Roman"/>
          <w:color w:val="auto"/>
          <w:sz w:val="24"/>
          <w:szCs w:val="24"/>
          <w:highlight w:val="none"/>
          <w:lang w:val="zh-CN" w:eastAsia="zh-CN" w:bidi="ar-SA"/>
        </w:rPr>
        <w:t>磋商报价得分=（磋商基准价/最后磋商报价）×</w:t>
      </w:r>
      <w:r>
        <w:rPr>
          <w:rFonts w:hint="eastAsia" w:ascii="宋体" w:hAnsi="Times New Roman" w:eastAsia="宋体" w:cs="Times New Roman"/>
          <w:color w:val="auto"/>
          <w:sz w:val="24"/>
          <w:szCs w:val="24"/>
          <w:highlight w:val="none"/>
          <w:u w:val="single"/>
          <w:lang w:val="en-US" w:eastAsia="zh-CN" w:bidi="ar-SA"/>
        </w:rPr>
        <w:t>10</w:t>
      </w:r>
      <w:r>
        <w:rPr>
          <w:rFonts w:hint="eastAsia" w:ascii="宋体" w:hAnsi="Times New Roman" w:eastAsia="宋体" w:cs="Times New Roman"/>
          <w:color w:val="auto"/>
          <w:sz w:val="24"/>
          <w:szCs w:val="24"/>
          <w:highlight w:val="none"/>
          <w:lang w:val="zh-CN" w:eastAsia="zh-CN" w:bidi="ar-SA"/>
        </w:rPr>
        <w:t>%×</w:t>
      </w:r>
      <w:r>
        <w:rPr>
          <w:rFonts w:hint="eastAsia" w:ascii="宋体" w:hAnsi="Times New Roman" w:eastAsia="宋体" w:cs="Times New Roman"/>
          <w:color w:val="auto"/>
          <w:sz w:val="24"/>
          <w:szCs w:val="24"/>
          <w:highlight w:val="none"/>
          <w:lang w:val="en-US" w:eastAsia="zh-CN" w:bidi="ar-SA"/>
        </w:rPr>
        <w:t>100</w:t>
      </w:r>
      <w:r>
        <w:rPr>
          <w:rFonts w:hint="eastAsia" w:ascii="宋体" w:hAnsi="Times New Roman" w:eastAsia="宋体" w:cs="Times New Roman"/>
          <w:color w:val="auto"/>
          <w:sz w:val="24"/>
          <w:szCs w:val="24"/>
          <w:highlight w:val="none"/>
          <w:lang w:val="zh-CN" w:eastAsia="zh-CN" w:bidi="ar-SA"/>
        </w:rPr>
        <w:t>。</w:t>
      </w:r>
    </w:p>
    <w:p w14:paraId="0C38365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Times New Roman" w:eastAsia="宋体" w:cs="Times New Roman"/>
          <w:color w:val="auto"/>
          <w:sz w:val="24"/>
          <w:szCs w:val="24"/>
          <w:highlight w:val="none"/>
          <w:lang w:val="zh-CN" w:eastAsia="zh-CN" w:bidi="ar-SA"/>
        </w:rPr>
      </w:pPr>
      <w:r>
        <w:rPr>
          <w:rFonts w:hint="eastAsia" w:ascii="宋体" w:hAnsi="Times New Roman" w:eastAsia="宋体" w:cs="Times New Roman"/>
          <w:color w:val="auto"/>
          <w:sz w:val="24"/>
          <w:szCs w:val="24"/>
          <w:highlight w:val="none"/>
          <w:lang w:val="zh-CN" w:eastAsia="zh-CN" w:bidi="ar-SA"/>
        </w:rPr>
        <w:t>注：</w:t>
      </w:r>
      <w:r>
        <w:rPr>
          <w:rFonts w:hint="eastAsia" w:ascii="宋体" w:hAnsi="Times New Roman" w:eastAsia="宋体"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zh-CN" w:eastAsia="zh-CN" w:bidi="ar-SA"/>
        </w:rPr>
        <w:t>超过最高限价的最后磋商报价为无效报价，按废标处理。</w:t>
      </w:r>
    </w:p>
    <w:p w14:paraId="7DC6467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lang w:val="en-US" w:eastAsia="zh-CN"/>
        </w:rPr>
      </w:pPr>
      <w:r>
        <w:rPr>
          <w:rFonts w:hint="eastAsia" w:ascii="宋体" w:hAnsi="Times New Roman" w:eastAsia="宋体"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zh-CN" w:eastAsia="zh-CN" w:bidi="ar-SA"/>
        </w:rPr>
        <w:t>经评审</w:t>
      </w:r>
      <w:r>
        <w:rPr>
          <w:rFonts w:hint="eastAsia" w:ascii="宋体" w:hAnsi="Times New Roman" w:eastAsia="宋体" w:cs="Times New Roman"/>
          <w:color w:val="auto"/>
          <w:sz w:val="24"/>
          <w:szCs w:val="24"/>
          <w:highlight w:val="none"/>
          <w:lang w:val="en-US" w:eastAsia="zh-CN" w:bidi="ar-SA"/>
        </w:rPr>
        <w:t>满足磋商文件要求最低报价作为磋商基准价，其价格分为满分</w:t>
      </w:r>
      <w:r>
        <w:rPr>
          <w:rFonts w:hint="eastAsia" w:ascii="宋体" w:hAnsi="Times New Roman" w:eastAsia="宋体" w:cs="Times New Roman"/>
          <w:color w:val="auto"/>
          <w:sz w:val="24"/>
          <w:szCs w:val="24"/>
          <w:highlight w:val="none"/>
          <w:u w:val="single"/>
          <w:lang w:val="en-US" w:eastAsia="zh-CN" w:bidi="ar-SA"/>
        </w:rPr>
        <w:t>10</w:t>
      </w:r>
      <w:r>
        <w:rPr>
          <w:rFonts w:hint="eastAsia" w:ascii="宋体" w:hAnsi="Times New Roman" w:eastAsia="宋体" w:cs="Times New Roman"/>
          <w:color w:val="auto"/>
          <w:sz w:val="24"/>
          <w:szCs w:val="24"/>
          <w:highlight w:val="none"/>
          <w:lang w:val="en-US" w:eastAsia="zh-CN" w:bidi="ar-SA"/>
        </w:rPr>
        <w:t>分。其他磋商供应商的价格分统一按照评分标准计算。</w:t>
      </w:r>
    </w:p>
    <w:tbl>
      <w:tblPr>
        <w:tblStyle w:val="18"/>
        <w:tblpPr w:leftFromText="180" w:rightFromText="180" w:vertAnchor="text" w:horzAnchor="page" w:tblpX="995" w:tblpY="603"/>
        <w:tblOverlap w:val="never"/>
        <w:tblW w:w="10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30"/>
        <w:gridCol w:w="1146"/>
        <w:gridCol w:w="7091"/>
        <w:gridCol w:w="886"/>
      </w:tblGrid>
      <w:tr w14:paraId="024E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trPr>
        <w:tc>
          <w:tcPr>
            <w:tcW w:w="1130" w:type="dxa"/>
            <w:tcBorders>
              <w:top w:val="single" w:color="auto" w:sz="4" w:space="0"/>
              <w:left w:val="single" w:color="auto" w:sz="4" w:space="0"/>
              <w:bottom w:val="single" w:color="auto" w:sz="4" w:space="0"/>
              <w:right w:val="single" w:color="auto" w:sz="4" w:space="0"/>
            </w:tcBorders>
            <w:vAlign w:val="center"/>
          </w:tcPr>
          <w:p w14:paraId="02C8868F">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类别</w:t>
            </w:r>
          </w:p>
        </w:tc>
        <w:tc>
          <w:tcPr>
            <w:tcW w:w="1146" w:type="dxa"/>
            <w:tcBorders>
              <w:top w:val="single" w:color="auto" w:sz="4" w:space="0"/>
              <w:left w:val="single" w:color="auto" w:sz="4" w:space="0"/>
              <w:bottom w:val="single" w:color="auto" w:sz="4" w:space="0"/>
              <w:right w:val="single" w:color="auto" w:sz="4" w:space="0"/>
            </w:tcBorders>
            <w:vAlign w:val="center"/>
          </w:tcPr>
          <w:p w14:paraId="31757846">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b/>
                <w:bCs/>
                <w:sz w:val="24"/>
                <w:szCs w:val="24"/>
                <w:highlight w:val="none"/>
              </w:rPr>
            </w:pPr>
            <w:r>
              <w:rPr>
                <w:rFonts w:hint="eastAsia" w:ascii="宋体" w:hAnsi="宋体" w:cs="宋体"/>
                <w:b/>
                <w:bCs/>
                <w:sz w:val="24"/>
                <w:szCs w:val="24"/>
              </w:rPr>
              <w:t>评分内容</w:t>
            </w:r>
          </w:p>
        </w:tc>
        <w:tc>
          <w:tcPr>
            <w:tcW w:w="7091" w:type="dxa"/>
            <w:tcBorders>
              <w:top w:val="single" w:color="auto" w:sz="4" w:space="0"/>
              <w:left w:val="single" w:color="auto" w:sz="4" w:space="0"/>
              <w:bottom w:val="single" w:color="auto" w:sz="4" w:space="0"/>
              <w:right w:val="single" w:color="auto" w:sz="4" w:space="0"/>
            </w:tcBorders>
            <w:vAlign w:val="center"/>
          </w:tcPr>
          <w:p w14:paraId="1037EBDA">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评分标准</w:t>
            </w:r>
          </w:p>
        </w:tc>
        <w:tc>
          <w:tcPr>
            <w:tcW w:w="886" w:type="dxa"/>
            <w:tcBorders>
              <w:top w:val="single" w:color="auto" w:sz="4" w:space="0"/>
              <w:left w:val="single" w:color="auto" w:sz="4" w:space="0"/>
              <w:bottom w:val="single" w:color="auto" w:sz="4" w:space="0"/>
              <w:right w:val="single" w:color="auto" w:sz="4" w:space="0"/>
            </w:tcBorders>
            <w:vAlign w:val="center"/>
          </w:tcPr>
          <w:p w14:paraId="42E2D8F8">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分值</w:t>
            </w:r>
          </w:p>
          <w:p w14:paraId="7CEF1F82">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范围</w:t>
            </w:r>
          </w:p>
        </w:tc>
      </w:tr>
      <w:tr w14:paraId="370A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2120" w:hRule="atLeast"/>
        </w:trPr>
        <w:tc>
          <w:tcPr>
            <w:tcW w:w="1130" w:type="dxa"/>
            <w:vMerge w:val="restart"/>
            <w:tcBorders>
              <w:top w:val="single" w:color="auto" w:sz="4" w:space="0"/>
              <w:left w:val="single" w:color="auto" w:sz="4" w:space="0"/>
              <w:right w:val="single" w:color="auto" w:sz="4" w:space="0"/>
            </w:tcBorders>
            <w:vAlign w:val="center"/>
          </w:tcPr>
          <w:p w14:paraId="516C00DC">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技术标</w:t>
            </w:r>
          </w:p>
          <w:p w14:paraId="06953AE6">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u w:val="single"/>
                <w:lang w:val="en-US" w:eastAsia="zh-CN"/>
              </w:rPr>
              <w:t>90</w:t>
            </w:r>
            <w:r>
              <w:rPr>
                <w:rFonts w:hint="eastAsia" w:ascii="新宋体" w:hAnsi="新宋体" w:eastAsia="新宋体" w:cs="新宋体"/>
                <w:sz w:val="24"/>
                <w:szCs w:val="24"/>
                <w:highlight w:val="none"/>
              </w:rPr>
              <w:t>分）</w:t>
            </w:r>
          </w:p>
        </w:tc>
        <w:tc>
          <w:tcPr>
            <w:tcW w:w="1146" w:type="dxa"/>
            <w:tcBorders>
              <w:top w:val="single" w:color="auto" w:sz="4" w:space="0"/>
              <w:left w:val="single" w:color="auto" w:sz="4" w:space="0"/>
              <w:right w:val="single" w:color="auto" w:sz="4" w:space="0"/>
            </w:tcBorders>
            <w:vAlign w:val="center"/>
          </w:tcPr>
          <w:p w14:paraId="17554F6A">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sz w:val="24"/>
                <w:szCs w:val="24"/>
              </w:rPr>
            </w:pPr>
            <w:r>
              <w:rPr>
                <w:rFonts w:hint="eastAsia" w:ascii="宋体" w:hAnsi="宋体" w:eastAsia="宋体" w:cs="宋体"/>
                <w:b w:val="0"/>
                <w:bCs w:val="0"/>
                <w:color w:val="000000"/>
                <w:sz w:val="24"/>
                <w:szCs w:val="24"/>
              </w:rPr>
              <w:t>服务方案总体内容</w:t>
            </w:r>
          </w:p>
        </w:tc>
        <w:tc>
          <w:tcPr>
            <w:tcW w:w="7091" w:type="dxa"/>
            <w:tcBorders>
              <w:top w:val="single" w:color="auto" w:sz="4" w:space="0"/>
              <w:left w:val="single" w:color="auto" w:sz="4" w:space="0"/>
              <w:right w:val="single" w:color="auto" w:sz="4" w:space="0"/>
            </w:tcBorders>
            <w:vAlign w:val="top"/>
          </w:tcPr>
          <w:p w14:paraId="172F6950">
            <w:pPr>
              <w:keepNext w:val="0"/>
              <w:keepLines w:val="0"/>
              <w:pageBreakBefore w:val="0"/>
              <w:kinsoku w:val="0"/>
              <w:wordWrap/>
              <w:overflowPunct/>
              <w:topLinePunct w:val="0"/>
              <w:autoSpaceDE w:val="0"/>
              <w:autoSpaceDN w:val="0"/>
              <w:bidi w:val="0"/>
              <w:adjustRightInd w:val="0"/>
              <w:snapToGrid w:val="0"/>
              <w:spacing w:line="460" w:lineRule="exact"/>
              <w:jc w:val="left"/>
              <w:textAlignment w:val="baseline"/>
              <w:rPr>
                <w:rFonts w:ascii="宋体" w:hAnsi="宋体" w:eastAsia="宋体" w:cs="宋体"/>
                <w:sz w:val="24"/>
                <w:szCs w:val="24"/>
              </w:rPr>
            </w:pPr>
            <w:r>
              <w:rPr>
                <w:rFonts w:ascii="宋体" w:hAnsi="宋体" w:eastAsia="宋体" w:cs="宋体"/>
                <w:sz w:val="24"/>
                <w:szCs w:val="24"/>
              </w:rPr>
              <w:t>供应商提供针对本项目的</w:t>
            </w:r>
            <w:r>
              <w:rPr>
                <w:rFonts w:hint="eastAsia" w:ascii="宋体" w:hAnsi="宋体" w:eastAsia="宋体" w:cs="宋体"/>
                <w:b w:val="0"/>
                <w:bCs w:val="0"/>
                <w:color w:val="000000"/>
                <w:sz w:val="24"/>
                <w:szCs w:val="24"/>
              </w:rPr>
              <w:t>服务方案总体内容</w:t>
            </w:r>
            <w:r>
              <w:rPr>
                <w:rFonts w:ascii="宋体" w:hAnsi="宋体" w:eastAsia="宋体" w:cs="宋体"/>
                <w:sz w:val="24"/>
                <w:szCs w:val="24"/>
              </w:rPr>
              <w:t>，由磋商小组综合评分：</w:t>
            </w:r>
          </w:p>
          <w:p w14:paraId="034F0624">
            <w:pPr>
              <w:pStyle w:val="14"/>
              <w:keepNext w:val="0"/>
              <w:keepLines w:val="0"/>
              <w:pageBreakBefore w:val="0"/>
              <w:numPr>
                <w:ilvl w:val="0"/>
                <w:numId w:val="5"/>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val="0"/>
                <w:bCs/>
                <w:sz w:val="24"/>
                <w:szCs w:val="24"/>
                <w:lang w:eastAsia="zh-CN"/>
              </w:rPr>
            </w:pPr>
            <w:r>
              <w:rPr>
                <w:rFonts w:hint="eastAsia" w:ascii="宋体" w:hAnsi="宋体" w:eastAsia="宋体" w:cs="宋体"/>
                <w:b w:val="0"/>
                <w:bCs w:val="0"/>
                <w:color w:val="000000"/>
                <w:sz w:val="24"/>
                <w:szCs w:val="24"/>
              </w:rPr>
              <w:t>服务方案内容全面、重点突出，制度健全，有具体措施的</w:t>
            </w:r>
            <w:r>
              <w:rPr>
                <w:rFonts w:ascii="宋体" w:hAnsi="宋体" w:eastAsia="宋体" w:cs="宋体"/>
                <w:b w:val="0"/>
                <w:bCs/>
                <w:sz w:val="24"/>
                <w:szCs w:val="24"/>
              </w:rPr>
              <w:t>，得</w:t>
            </w:r>
            <w:r>
              <w:rPr>
                <w:rFonts w:hint="eastAsia" w:ascii="宋体" w:hAnsi="宋体" w:eastAsia="宋体" w:cs="宋体"/>
                <w:b w:val="0"/>
                <w:bCs/>
                <w:sz w:val="24"/>
                <w:szCs w:val="24"/>
                <w:lang w:val="en-US" w:eastAsia="zh-CN"/>
              </w:rPr>
              <w:t>8-11</w:t>
            </w:r>
            <w:r>
              <w:rPr>
                <w:rFonts w:ascii="宋体" w:hAnsi="宋体" w:eastAsia="宋体" w:cs="宋体"/>
                <w:b w:val="0"/>
                <w:bCs/>
                <w:sz w:val="24"/>
                <w:szCs w:val="24"/>
              </w:rPr>
              <w:t>分</w:t>
            </w:r>
            <w:r>
              <w:rPr>
                <w:rFonts w:hint="eastAsia" w:ascii="宋体" w:hAnsi="宋体" w:eastAsia="宋体" w:cs="宋体"/>
                <w:b w:val="0"/>
                <w:bCs/>
                <w:sz w:val="24"/>
                <w:szCs w:val="24"/>
                <w:lang w:eastAsia="zh-CN"/>
              </w:rPr>
              <w:t>；</w:t>
            </w:r>
          </w:p>
          <w:p w14:paraId="03C3E5C3">
            <w:pPr>
              <w:pStyle w:val="14"/>
              <w:keepNext w:val="0"/>
              <w:keepLines w:val="0"/>
              <w:pageBreakBefore w:val="0"/>
              <w:numPr>
                <w:ilvl w:val="0"/>
                <w:numId w:val="5"/>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val="0"/>
                <w:bCs/>
                <w:sz w:val="24"/>
                <w:szCs w:val="24"/>
                <w:lang w:eastAsia="zh-CN"/>
              </w:rPr>
            </w:pPr>
            <w:r>
              <w:rPr>
                <w:rFonts w:hint="eastAsia" w:ascii="宋体" w:hAnsi="宋体" w:eastAsia="宋体" w:cs="宋体"/>
                <w:b w:val="0"/>
                <w:bCs w:val="0"/>
                <w:color w:val="000000"/>
                <w:sz w:val="24"/>
                <w:szCs w:val="24"/>
              </w:rPr>
              <w:t>服务方案内容较为全面、重点较为突出，制度较为健全，有一定的措施的</w:t>
            </w:r>
            <w:r>
              <w:rPr>
                <w:rFonts w:ascii="宋体" w:hAnsi="宋体" w:eastAsia="宋体" w:cs="宋体"/>
                <w:b w:val="0"/>
                <w:bCs/>
                <w:sz w:val="24"/>
                <w:szCs w:val="24"/>
              </w:rPr>
              <w:t>，得</w:t>
            </w:r>
            <w:r>
              <w:rPr>
                <w:rFonts w:hint="eastAsia" w:ascii="宋体" w:hAnsi="宋体" w:eastAsia="宋体" w:cs="宋体"/>
                <w:b w:val="0"/>
                <w:bCs/>
                <w:sz w:val="24"/>
                <w:szCs w:val="24"/>
                <w:lang w:val="en-US" w:eastAsia="zh-CN"/>
              </w:rPr>
              <w:t>4-7</w:t>
            </w:r>
            <w:r>
              <w:rPr>
                <w:rFonts w:ascii="宋体" w:hAnsi="宋体" w:eastAsia="宋体" w:cs="宋体"/>
                <w:b w:val="0"/>
                <w:bCs/>
                <w:sz w:val="24"/>
                <w:szCs w:val="24"/>
              </w:rPr>
              <w:t>分；</w:t>
            </w:r>
          </w:p>
          <w:p w14:paraId="65D73533">
            <w:pPr>
              <w:pStyle w:val="14"/>
              <w:keepNext w:val="0"/>
              <w:keepLines w:val="0"/>
              <w:pageBreakBefore w:val="0"/>
              <w:numPr>
                <w:ilvl w:val="0"/>
                <w:numId w:val="5"/>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val="0"/>
                <w:bCs/>
                <w:sz w:val="24"/>
                <w:szCs w:val="24"/>
                <w:lang w:eastAsia="zh-CN"/>
              </w:rPr>
            </w:pPr>
            <w:r>
              <w:rPr>
                <w:rFonts w:hint="eastAsia" w:ascii="宋体" w:hAnsi="宋体" w:eastAsia="宋体" w:cs="宋体"/>
                <w:b w:val="0"/>
                <w:bCs w:val="0"/>
                <w:color w:val="000000"/>
                <w:sz w:val="24"/>
                <w:szCs w:val="24"/>
              </w:rPr>
              <w:t>服务方案内容全面性一般、重点不突出，制度不健全，没有具体措施的</w:t>
            </w:r>
            <w:r>
              <w:rPr>
                <w:rFonts w:ascii="宋体" w:hAnsi="宋体" w:eastAsia="宋体" w:cs="宋体"/>
                <w:b w:val="0"/>
                <w:bCs/>
                <w:sz w:val="24"/>
                <w:szCs w:val="24"/>
              </w:rPr>
              <w:t>，得</w:t>
            </w:r>
            <w:r>
              <w:rPr>
                <w:rFonts w:hint="eastAsia" w:ascii="宋体" w:hAnsi="宋体" w:eastAsia="宋体" w:cs="宋体"/>
                <w:b w:val="0"/>
                <w:bCs/>
                <w:sz w:val="24"/>
                <w:szCs w:val="24"/>
                <w:lang w:val="en-US" w:eastAsia="zh-CN"/>
              </w:rPr>
              <w:t>1-3</w:t>
            </w:r>
            <w:r>
              <w:rPr>
                <w:rFonts w:ascii="宋体" w:hAnsi="宋体" w:eastAsia="宋体" w:cs="宋体"/>
                <w:b w:val="0"/>
                <w:bCs/>
                <w:sz w:val="24"/>
                <w:szCs w:val="24"/>
              </w:rPr>
              <w:t>分</w:t>
            </w:r>
            <w:r>
              <w:rPr>
                <w:rFonts w:hint="eastAsia" w:ascii="宋体" w:hAnsi="宋体" w:eastAsia="宋体" w:cs="宋体"/>
                <w:b w:val="0"/>
                <w:bCs/>
                <w:sz w:val="24"/>
                <w:szCs w:val="24"/>
                <w:lang w:eastAsia="zh-CN"/>
              </w:rPr>
              <w:t>；</w:t>
            </w:r>
          </w:p>
          <w:p w14:paraId="40C2E27B">
            <w:pPr>
              <w:pStyle w:val="14"/>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不可行或未提供的不得分；</w:t>
            </w:r>
          </w:p>
        </w:tc>
        <w:tc>
          <w:tcPr>
            <w:tcW w:w="886" w:type="dxa"/>
            <w:tcBorders>
              <w:top w:val="single" w:color="auto" w:sz="4" w:space="0"/>
              <w:left w:val="single" w:color="auto" w:sz="4" w:space="0"/>
              <w:right w:val="single" w:color="auto" w:sz="4" w:space="0"/>
            </w:tcBorders>
            <w:vAlign w:val="center"/>
          </w:tcPr>
          <w:p w14:paraId="1EDF43FA">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b w:val="0"/>
                <w:bCs w:val="0"/>
                <w:sz w:val="24"/>
                <w:szCs w:val="24"/>
                <w:highlight w:val="none"/>
                <w:lang w:val="en-US" w:eastAsia="zh-CN"/>
              </w:rPr>
            </w:pPr>
            <w:r>
              <w:rPr>
                <w:rFonts w:hint="eastAsia" w:ascii="新宋体" w:hAnsi="新宋体" w:eastAsia="新宋体" w:cs="新宋体"/>
                <w:b w:val="0"/>
                <w:bCs w:val="0"/>
                <w:sz w:val="24"/>
                <w:szCs w:val="24"/>
                <w:highlight w:val="none"/>
                <w:lang w:val="en-US" w:eastAsia="zh-CN"/>
              </w:rPr>
              <w:t>0-11分</w:t>
            </w:r>
          </w:p>
        </w:tc>
      </w:tr>
      <w:tr w14:paraId="13FB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2652" w:hRule="atLeast"/>
        </w:trPr>
        <w:tc>
          <w:tcPr>
            <w:tcW w:w="1130" w:type="dxa"/>
            <w:vMerge w:val="continue"/>
            <w:tcBorders>
              <w:left w:val="single" w:color="auto" w:sz="4" w:space="0"/>
              <w:right w:val="single" w:color="auto" w:sz="4" w:space="0"/>
            </w:tcBorders>
            <w:vAlign w:val="center"/>
          </w:tcPr>
          <w:p w14:paraId="32C604C2">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4C78F214">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sz w:val="24"/>
                <w:szCs w:val="24"/>
              </w:rPr>
            </w:pPr>
            <w:r>
              <w:rPr>
                <w:rFonts w:hint="eastAsia" w:ascii="宋体" w:hAnsi="宋体" w:eastAsia="宋体" w:cs="宋体"/>
                <w:b w:val="0"/>
                <w:bCs w:val="0"/>
                <w:color w:val="000000"/>
                <w:sz w:val="24"/>
                <w:szCs w:val="24"/>
              </w:rPr>
              <w:t>项目质量保障措施</w:t>
            </w:r>
          </w:p>
        </w:tc>
        <w:tc>
          <w:tcPr>
            <w:tcW w:w="7091" w:type="dxa"/>
            <w:tcBorders>
              <w:top w:val="single" w:color="auto" w:sz="4" w:space="0"/>
              <w:left w:val="single" w:color="auto" w:sz="4" w:space="0"/>
              <w:bottom w:val="single" w:color="auto" w:sz="4" w:space="0"/>
              <w:right w:val="single" w:color="auto" w:sz="4" w:space="0"/>
            </w:tcBorders>
            <w:vAlign w:val="center"/>
          </w:tcPr>
          <w:p w14:paraId="72DB6A84">
            <w:pPr>
              <w:keepNext w:val="0"/>
              <w:keepLines w:val="0"/>
              <w:pageBreakBefore w:val="0"/>
              <w:kinsoku w:val="0"/>
              <w:wordWrap/>
              <w:overflowPunct/>
              <w:topLinePunct w:val="0"/>
              <w:autoSpaceDE w:val="0"/>
              <w:autoSpaceDN w:val="0"/>
              <w:bidi w:val="0"/>
              <w:adjustRightInd w:val="0"/>
              <w:snapToGrid w:val="0"/>
              <w:spacing w:line="460" w:lineRule="exact"/>
              <w:jc w:val="left"/>
              <w:textAlignment w:val="baseline"/>
              <w:rPr>
                <w:rFonts w:ascii="宋体" w:hAnsi="宋体" w:eastAsia="宋体" w:cs="宋体"/>
                <w:sz w:val="24"/>
                <w:szCs w:val="24"/>
              </w:rPr>
            </w:pPr>
            <w:r>
              <w:rPr>
                <w:rFonts w:ascii="宋体" w:hAnsi="宋体" w:eastAsia="宋体" w:cs="宋体"/>
                <w:sz w:val="24"/>
                <w:szCs w:val="24"/>
              </w:rPr>
              <w:t>供应商提供针对本项目的</w:t>
            </w:r>
            <w:r>
              <w:rPr>
                <w:rFonts w:hint="eastAsia" w:ascii="宋体" w:hAnsi="宋体" w:eastAsia="宋体" w:cs="宋体"/>
                <w:b w:val="0"/>
                <w:bCs w:val="0"/>
                <w:color w:val="000000"/>
                <w:sz w:val="24"/>
                <w:szCs w:val="24"/>
              </w:rPr>
              <w:t>质量保障措施</w:t>
            </w:r>
            <w:r>
              <w:rPr>
                <w:rFonts w:ascii="宋体" w:hAnsi="宋体" w:eastAsia="宋体" w:cs="宋体"/>
                <w:sz w:val="24"/>
                <w:szCs w:val="24"/>
              </w:rPr>
              <w:t>，由磋商小组综合评分：</w:t>
            </w:r>
          </w:p>
          <w:p w14:paraId="0F19C2FB">
            <w:pPr>
              <w:keepNext w:val="0"/>
              <w:keepLines w:val="0"/>
              <w:pageBreakBefore w:val="0"/>
              <w:numPr>
                <w:ilvl w:val="0"/>
                <w:numId w:val="6"/>
              </w:numPr>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eastAsia="zh-CN"/>
              </w:rPr>
            </w:pPr>
            <w:r>
              <w:rPr>
                <w:rFonts w:hint="eastAsia" w:ascii="宋体" w:hAnsi="宋体" w:eastAsia="宋体" w:cs="宋体"/>
                <w:b w:val="0"/>
                <w:bCs w:val="0"/>
                <w:color w:val="000000"/>
                <w:sz w:val="24"/>
                <w:szCs w:val="24"/>
              </w:rPr>
              <w:t>质量控制方案详细、质量保证措施明确的</w:t>
            </w:r>
            <w:r>
              <w:rPr>
                <w:rFonts w:hint="eastAsia" w:ascii="宋体" w:hAnsi="宋体" w:eastAsia="宋体" w:cs="宋体"/>
                <w:b w:val="0"/>
                <w:bCs w:val="0"/>
                <w:color w:val="000000"/>
                <w:sz w:val="24"/>
                <w:szCs w:val="24"/>
                <w:lang w:eastAsia="zh-CN"/>
              </w:rPr>
              <w:t>，</w:t>
            </w:r>
            <w:r>
              <w:rPr>
                <w:rFonts w:ascii="宋体" w:hAnsi="宋体" w:eastAsia="宋体" w:cs="宋体"/>
                <w:sz w:val="24"/>
                <w:szCs w:val="24"/>
              </w:rPr>
              <w:t>得</w:t>
            </w:r>
            <w:r>
              <w:rPr>
                <w:rFonts w:hint="eastAsia" w:ascii="宋体" w:hAnsi="宋体" w:eastAsia="宋体" w:cs="宋体"/>
                <w:sz w:val="24"/>
                <w:szCs w:val="24"/>
                <w:lang w:val="en-US" w:eastAsia="zh-CN"/>
              </w:rPr>
              <w:t>8-11</w:t>
            </w:r>
            <w:r>
              <w:rPr>
                <w:rFonts w:ascii="宋体" w:hAnsi="宋体" w:eastAsia="宋体" w:cs="宋体"/>
                <w:sz w:val="24"/>
                <w:szCs w:val="24"/>
              </w:rPr>
              <w:t>分</w:t>
            </w:r>
            <w:r>
              <w:rPr>
                <w:rFonts w:hint="eastAsia" w:ascii="宋体" w:hAnsi="宋体" w:eastAsia="宋体" w:cs="宋体"/>
                <w:sz w:val="24"/>
                <w:szCs w:val="24"/>
                <w:lang w:eastAsia="zh-CN"/>
              </w:rPr>
              <w:t>；</w:t>
            </w:r>
          </w:p>
          <w:p w14:paraId="4E143728">
            <w:pPr>
              <w:keepNext w:val="0"/>
              <w:keepLines w:val="0"/>
              <w:pageBreakBefore w:val="0"/>
              <w:numPr>
                <w:ilvl w:val="0"/>
                <w:numId w:val="6"/>
              </w:numPr>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lang w:eastAsia="zh-CN"/>
              </w:rPr>
            </w:pPr>
            <w:r>
              <w:rPr>
                <w:rFonts w:hint="eastAsia" w:ascii="宋体" w:hAnsi="宋体" w:eastAsia="宋体" w:cs="宋体"/>
                <w:b w:val="0"/>
                <w:bCs w:val="0"/>
                <w:color w:val="000000"/>
                <w:sz w:val="24"/>
                <w:szCs w:val="24"/>
              </w:rPr>
              <w:t>质量控制方案较为详细、质量保证措施较为明确的</w:t>
            </w:r>
            <w:r>
              <w:rPr>
                <w:rFonts w:ascii="宋体" w:hAnsi="宋体" w:eastAsia="宋体" w:cs="宋体"/>
                <w:sz w:val="24"/>
                <w:szCs w:val="24"/>
              </w:rPr>
              <w:t>，得</w:t>
            </w:r>
            <w:r>
              <w:rPr>
                <w:rFonts w:hint="eastAsia" w:ascii="宋体" w:hAnsi="宋体" w:eastAsia="宋体" w:cs="宋体"/>
                <w:sz w:val="24"/>
                <w:szCs w:val="24"/>
                <w:lang w:val="en-US" w:eastAsia="zh-CN"/>
              </w:rPr>
              <w:t>4-7</w:t>
            </w:r>
            <w:r>
              <w:rPr>
                <w:rFonts w:ascii="宋体" w:hAnsi="宋体" w:eastAsia="宋体" w:cs="宋体"/>
                <w:sz w:val="24"/>
                <w:szCs w:val="24"/>
              </w:rPr>
              <w:t>分</w:t>
            </w:r>
            <w:r>
              <w:rPr>
                <w:rFonts w:hint="eastAsia" w:ascii="宋体" w:hAnsi="宋体" w:eastAsia="宋体" w:cs="宋体"/>
                <w:sz w:val="24"/>
                <w:szCs w:val="24"/>
                <w:lang w:eastAsia="zh-CN"/>
              </w:rPr>
              <w:t>；</w:t>
            </w:r>
          </w:p>
          <w:p w14:paraId="791C6145">
            <w:pPr>
              <w:keepNext w:val="0"/>
              <w:keepLines w:val="0"/>
              <w:pageBreakBefore w:val="0"/>
              <w:numPr>
                <w:ilvl w:val="0"/>
                <w:numId w:val="6"/>
              </w:numPr>
              <w:kinsoku w:val="0"/>
              <w:wordWrap/>
              <w:overflowPunct/>
              <w:topLinePunct w:val="0"/>
              <w:autoSpaceDE w:val="0"/>
              <w:autoSpaceDN w:val="0"/>
              <w:bidi w:val="0"/>
              <w:adjustRightInd w:val="0"/>
              <w:snapToGrid w:val="0"/>
              <w:spacing w:line="460" w:lineRule="exact"/>
              <w:jc w:val="left"/>
              <w:textAlignment w:val="baseline"/>
              <w:rPr>
                <w:rFonts w:hint="eastAsia" w:ascii="新宋体" w:hAnsi="新宋体" w:eastAsia="新宋体" w:cs="新宋体"/>
                <w:color w:val="000000"/>
                <w:sz w:val="24"/>
                <w:szCs w:val="24"/>
                <w:highlight w:val="none"/>
                <w:lang w:val="zh-CN"/>
              </w:rPr>
            </w:pPr>
            <w:r>
              <w:rPr>
                <w:rFonts w:hint="eastAsia" w:ascii="宋体" w:hAnsi="宋体" w:eastAsia="宋体" w:cs="宋体"/>
                <w:b w:val="0"/>
                <w:bCs w:val="0"/>
                <w:color w:val="000000"/>
                <w:sz w:val="24"/>
                <w:szCs w:val="24"/>
              </w:rPr>
              <w:t>质量控制方案不详细、质量保证措施不明确的</w:t>
            </w:r>
            <w:r>
              <w:rPr>
                <w:rFonts w:hint="eastAsia" w:ascii="宋体" w:hAnsi="宋体" w:eastAsia="宋体" w:cs="宋体"/>
                <w:b w:val="0"/>
                <w:bCs w:val="0"/>
                <w:color w:val="000000"/>
                <w:sz w:val="24"/>
                <w:szCs w:val="24"/>
                <w:lang w:eastAsia="zh-CN"/>
              </w:rPr>
              <w:t>，</w:t>
            </w:r>
            <w:r>
              <w:rPr>
                <w:rFonts w:ascii="宋体" w:hAnsi="宋体" w:eastAsia="宋体" w:cs="宋体"/>
                <w:sz w:val="24"/>
                <w:szCs w:val="24"/>
              </w:rPr>
              <w:t>得</w:t>
            </w:r>
            <w:r>
              <w:rPr>
                <w:rFonts w:hint="eastAsia" w:ascii="宋体" w:hAnsi="宋体" w:eastAsia="宋体" w:cs="宋体"/>
                <w:sz w:val="24"/>
                <w:szCs w:val="24"/>
                <w:lang w:val="en-US" w:eastAsia="zh-CN"/>
              </w:rPr>
              <w:t>1-3</w:t>
            </w:r>
            <w:r>
              <w:rPr>
                <w:rFonts w:ascii="宋体" w:hAnsi="宋体" w:eastAsia="宋体" w:cs="宋体"/>
                <w:sz w:val="24"/>
                <w:szCs w:val="24"/>
              </w:rPr>
              <w:t>分</w:t>
            </w:r>
            <w:r>
              <w:rPr>
                <w:rFonts w:hint="eastAsia" w:ascii="宋体" w:hAnsi="宋体" w:eastAsia="宋体" w:cs="宋体"/>
                <w:sz w:val="24"/>
                <w:szCs w:val="24"/>
                <w:lang w:eastAsia="zh-CN"/>
              </w:rPr>
              <w:t>；</w:t>
            </w:r>
          </w:p>
          <w:p w14:paraId="04A59E1D">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jc w:val="left"/>
              <w:textAlignment w:val="baseline"/>
              <w:rPr>
                <w:rFonts w:hint="eastAsia" w:ascii="新宋体" w:hAnsi="新宋体" w:eastAsia="新宋体" w:cs="新宋体"/>
                <w:color w:val="000000"/>
                <w:sz w:val="24"/>
                <w:szCs w:val="24"/>
                <w:highlight w:val="none"/>
                <w:lang w:val="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不可行或未提供的不得分；</w:t>
            </w:r>
          </w:p>
        </w:tc>
        <w:tc>
          <w:tcPr>
            <w:tcW w:w="886" w:type="dxa"/>
            <w:tcBorders>
              <w:top w:val="single" w:color="auto" w:sz="4" w:space="0"/>
              <w:left w:val="single" w:color="auto" w:sz="4" w:space="0"/>
              <w:bottom w:val="single" w:color="auto" w:sz="4" w:space="0"/>
              <w:right w:val="single" w:color="auto" w:sz="4" w:space="0"/>
            </w:tcBorders>
            <w:vAlign w:val="center"/>
          </w:tcPr>
          <w:p w14:paraId="34867094">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b w:val="0"/>
                <w:bCs w:val="0"/>
                <w:color w:val="000000"/>
                <w:sz w:val="24"/>
                <w:szCs w:val="24"/>
                <w:highlight w:val="none"/>
                <w:lang w:val="en-US" w:eastAsia="zh-CN"/>
              </w:rPr>
            </w:pPr>
            <w:r>
              <w:rPr>
                <w:rFonts w:hint="eastAsia" w:ascii="新宋体" w:hAnsi="新宋体" w:eastAsia="新宋体" w:cs="新宋体"/>
                <w:b w:val="0"/>
                <w:bCs w:val="0"/>
                <w:color w:val="000000"/>
                <w:sz w:val="24"/>
                <w:szCs w:val="24"/>
                <w:highlight w:val="none"/>
                <w:lang w:val="en-US" w:eastAsia="zh-CN"/>
              </w:rPr>
              <w:t>0-11分</w:t>
            </w:r>
          </w:p>
        </w:tc>
      </w:tr>
      <w:tr w14:paraId="3544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2241" w:hRule="atLeast"/>
        </w:trPr>
        <w:tc>
          <w:tcPr>
            <w:tcW w:w="1130" w:type="dxa"/>
            <w:vMerge w:val="continue"/>
            <w:tcBorders>
              <w:left w:val="single" w:color="auto" w:sz="4" w:space="0"/>
              <w:right w:val="single" w:color="auto" w:sz="4" w:space="0"/>
            </w:tcBorders>
            <w:vAlign w:val="center"/>
          </w:tcPr>
          <w:p w14:paraId="00825E51">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sz w:val="24"/>
                <w:szCs w:val="24"/>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2913D499">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sz w:val="24"/>
                <w:szCs w:val="24"/>
              </w:rPr>
            </w:pPr>
            <w:r>
              <w:rPr>
                <w:rFonts w:hint="eastAsia" w:ascii="宋体" w:hAnsi="宋体" w:eastAsia="宋体" w:cs="宋体"/>
                <w:b w:val="0"/>
                <w:bCs w:val="0"/>
                <w:color w:val="000000"/>
                <w:sz w:val="24"/>
                <w:szCs w:val="24"/>
              </w:rPr>
              <w:t>进度保证措施</w:t>
            </w:r>
          </w:p>
        </w:tc>
        <w:tc>
          <w:tcPr>
            <w:tcW w:w="7091" w:type="dxa"/>
            <w:tcBorders>
              <w:top w:val="single" w:color="auto" w:sz="4" w:space="0"/>
              <w:left w:val="single" w:color="auto" w:sz="4" w:space="0"/>
              <w:bottom w:val="single" w:color="auto" w:sz="4" w:space="0"/>
              <w:right w:val="single" w:color="auto" w:sz="4" w:space="0"/>
            </w:tcBorders>
            <w:vAlign w:val="center"/>
          </w:tcPr>
          <w:p w14:paraId="3C92EEAC">
            <w:pPr>
              <w:keepNext w:val="0"/>
              <w:keepLines w:val="0"/>
              <w:pageBreakBefore w:val="0"/>
              <w:kinsoku w:val="0"/>
              <w:wordWrap/>
              <w:overflowPunct/>
              <w:topLinePunct w:val="0"/>
              <w:autoSpaceDE w:val="0"/>
              <w:autoSpaceDN w:val="0"/>
              <w:bidi w:val="0"/>
              <w:adjustRightInd w:val="0"/>
              <w:snapToGrid w:val="0"/>
              <w:spacing w:line="460" w:lineRule="exact"/>
              <w:textAlignment w:val="baseline"/>
              <w:rPr>
                <w:rFonts w:ascii="宋体" w:hAnsi="宋体" w:eastAsia="宋体" w:cs="宋体"/>
                <w:sz w:val="24"/>
                <w:szCs w:val="24"/>
              </w:rPr>
            </w:pPr>
            <w:r>
              <w:rPr>
                <w:rFonts w:ascii="宋体" w:hAnsi="宋体" w:eastAsia="宋体" w:cs="宋体"/>
                <w:sz w:val="24"/>
                <w:szCs w:val="24"/>
              </w:rPr>
              <w:t>供应商提供针对本项目的进度保证措施，由磋商小组综合评分：</w:t>
            </w:r>
          </w:p>
          <w:p w14:paraId="1AFF2EF3">
            <w:pPr>
              <w:keepNext w:val="0"/>
              <w:keepLines w:val="0"/>
              <w:pageBreakBefore w:val="0"/>
              <w:numPr>
                <w:ilvl w:val="0"/>
                <w:numId w:val="7"/>
              </w:numPr>
              <w:kinsoku w:val="0"/>
              <w:wordWrap/>
              <w:overflowPunct/>
              <w:topLinePunct w:val="0"/>
              <w:autoSpaceDE w:val="0"/>
              <w:autoSpaceDN w:val="0"/>
              <w:bidi w:val="0"/>
              <w:adjustRightInd w:val="0"/>
              <w:snapToGrid w:val="0"/>
              <w:spacing w:line="460" w:lineRule="exact"/>
              <w:textAlignment w:val="baseline"/>
              <w:rPr>
                <w:rFonts w:ascii="宋体" w:hAnsi="宋体" w:eastAsia="宋体" w:cs="宋体"/>
                <w:sz w:val="24"/>
                <w:szCs w:val="24"/>
              </w:rPr>
            </w:pPr>
            <w:r>
              <w:rPr>
                <w:rFonts w:ascii="宋体" w:hAnsi="宋体" w:eastAsia="宋体" w:cs="宋体"/>
                <w:sz w:val="24"/>
                <w:szCs w:val="24"/>
              </w:rPr>
              <w:t>进度保证措施全面可行，有利于项目实施的，得</w:t>
            </w:r>
            <w:r>
              <w:rPr>
                <w:rFonts w:hint="eastAsia" w:ascii="宋体" w:hAnsi="宋体" w:eastAsia="宋体" w:cs="宋体"/>
                <w:sz w:val="24"/>
                <w:szCs w:val="24"/>
                <w:lang w:val="en-US" w:eastAsia="zh-CN"/>
              </w:rPr>
              <w:t>8-11</w:t>
            </w:r>
            <w:r>
              <w:rPr>
                <w:rFonts w:ascii="宋体" w:hAnsi="宋体" w:eastAsia="宋体" w:cs="宋体"/>
                <w:sz w:val="24"/>
                <w:szCs w:val="24"/>
              </w:rPr>
              <w:t>分；</w:t>
            </w:r>
          </w:p>
          <w:p w14:paraId="270D5254">
            <w:pPr>
              <w:keepNext w:val="0"/>
              <w:keepLines w:val="0"/>
              <w:pageBreakBefore w:val="0"/>
              <w:numPr>
                <w:ilvl w:val="0"/>
                <w:numId w:val="7"/>
              </w:numPr>
              <w:kinsoku w:val="0"/>
              <w:wordWrap/>
              <w:overflowPunct/>
              <w:topLinePunct w:val="0"/>
              <w:autoSpaceDE w:val="0"/>
              <w:autoSpaceDN w:val="0"/>
              <w:bidi w:val="0"/>
              <w:adjustRightInd w:val="0"/>
              <w:snapToGrid w:val="0"/>
              <w:spacing w:line="460" w:lineRule="exact"/>
              <w:textAlignment w:val="baseline"/>
              <w:rPr>
                <w:rFonts w:hint="eastAsia" w:ascii="新宋体" w:hAnsi="新宋体" w:eastAsia="新宋体" w:cs="新宋体"/>
                <w:sz w:val="24"/>
                <w:szCs w:val="24"/>
                <w:highlight w:val="none"/>
              </w:rPr>
            </w:pPr>
            <w:r>
              <w:rPr>
                <w:rFonts w:ascii="宋体" w:hAnsi="宋体" w:eastAsia="宋体" w:cs="宋体"/>
                <w:sz w:val="24"/>
                <w:szCs w:val="24"/>
              </w:rPr>
              <w:t>进度保证措施较为全面，基本</w:t>
            </w:r>
            <w:r>
              <w:rPr>
                <w:rFonts w:hint="eastAsia" w:ascii="宋体" w:hAnsi="宋体" w:eastAsia="宋体" w:cs="宋体"/>
                <w:sz w:val="24"/>
                <w:szCs w:val="24"/>
                <w:lang w:val="en-US" w:eastAsia="zh-CN"/>
              </w:rPr>
              <w:t>满足</w:t>
            </w:r>
            <w:r>
              <w:rPr>
                <w:rFonts w:ascii="宋体" w:hAnsi="宋体" w:eastAsia="宋体" w:cs="宋体"/>
                <w:sz w:val="24"/>
                <w:szCs w:val="24"/>
              </w:rPr>
              <w:t>项目需求的，得</w:t>
            </w:r>
            <w:r>
              <w:rPr>
                <w:rFonts w:hint="eastAsia" w:ascii="宋体" w:hAnsi="宋体" w:eastAsia="宋体" w:cs="宋体"/>
                <w:sz w:val="24"/>
                <w:szCs w:val="24"/>
                <w:lang w:val="en-US" w:eastAsia="zh-CN"/>
              </w:rPr>
              <w:t>4-7</w:t>
            </w:r>
            <w:r>
              <w:rPr>
                <w:rFonts w:ascii="宋体" w:hAnsi="宋体" w:eastAsia="宋体" w:cs="宋体"/>
                <w:sz w:val="24"/>
                <w:szCs w:val="24"/>
              </w:rPr>
              <w:t>分；</w:t>
            </w:r>
          </w:p>
          <w:p w14:paraId="7A61AD6C">
            <w:pPr>
              <w:keepNext w:val="0"/>
              <w:keepLines w:val="0"/>
              <w:pageBreakBefore w:val="0"/>
              <w:numPr>
                <w:ilvl w:val="0"/>
                <w:numId w:val="7"/>
              </w:numPr>
              <w:kinsoku w:val="0"/>
              <w:wordWrap/>
              <w:overflowPunct/>
              <w:topLinePunct w:val="0"/>
              <w:autoSpaceDE w:val="0"/>
              <w:autoSpaceDN w:val="0"/>
              <w:bidi w:val="0"/>
              <w:adjustRightInd w:val="0"/>
              <w:snapToGrid w:val="0"/>
              <w:spacing w:line="460" w:lineRule="exact"/>
              <w:textAlignment w:val="baseline"/>
              <w:rPr>
                <w:rFonts w:hint="eastAsia" w:ascii="新宋体" w:hAnsi="新宋体" w:eastAsia="新宋体" w:cs="新宋体"/>
                <w:sz w:val="24"/>
                <w:szCs w:val="24"/>
                <w:highlight w:val="none"/>
              </w:rPr>
            </w:pPr>
            <w:r>
              <w:rPr>
                <w:rFonts w:ascii="宋体" w:hAnsi="宋体" w:eastAsia="宋体" w:cs="宋体"/>
                <w:sz w:val="24"/>
                <w:szCs w:val="24"/>
              </w:rPr>
              <w:t>进度和质量保证措施有待完善的，得1</w:t>
            </w:r>
            <w:r>
              <w:rPr>
                <w:rFonts w:hint="eastAsia" w:ascii="宋体" w:hAnsi="宋体" w:eastAsia="宋体" w:cs="宋体"/>
                <w:sz w:val="24"/>
                <w:szCs w:val="24"/>
                <w:lang w:val="en-US" w:eastAsia="zh-CN"/>
              </w:rPr>
              <w:t>-3</w:t>
            </w:r>
            <w:r>
              <w:rPr>
                <w:rFonts w:ascii="宋体" w:hAnsi="宋体" w:eastAsia="宋体" w:cs="宋体"/>
                <w:sz w:val="24"/>
                <w:szCs w:val="24"/>
              </w:rPr>
              <w:t>分；</w:t>
            </w:r>
          </w:p>
          <w:p w14:paraId="1C79CDBA">
            <w:pPr>
              <w:keepNext w:val="0"/>
              <w:keepLines w:val="0"/>
              <w:pageBreakBefore w:val="0"/>
              <w:numPr>
                <w:ilvl w:val="0"/>
                <w:numId w:val="7"/>
              </w:numPr>
              <w:kinsoku w:val="0"/>
              <w:wordWrap/>
              <w:overflowPunct/>
              <w:topLinePunct w:val="0"/>
              <w:autoSpaceDE w:val="0"/>
              <w:autoSpaceDN w:val="0"/>
              <w:bidi w:val="0"/>
              <w:adjustRightInd w:val="0"/>
              <w:snapToGrid w:val="0"/>
              <w:spacing w:line="460" w:lineRule="exact"/>
              <w:textAlignment w:val="baseline"/>
              <w:rPr>
                <w:rFonts w:hint="eastAsia" w:ascii="新宋体" w:hAnsi="新宋体" w:eastAsia="新宋体" w:cs="新宋体"/>
                <w:sz w:val="24"/>
                <w:szCs w:val="24"/>
                <w:highlight w:val="none"/>
              </w:rPr>
            </w:pPr>
            <w:r>
              <w:rPr>
                <w:rFonts w:ascii="宋体" w:hAnsi="宋体" w:eastAsia="宋体" w:cs="宋体"/>
                <w:sz w:val="24"/>
                <w:szCs w:val="24"/>
              </w:rPr>
              <w:t>不可行或未提供的不得分。</w:t>
            </w:r>
          </w:p>
        </w:tc>
        <w:tc>
          <w:tcPr>
            <w:tcW w:w="886" w:type="dxa"/>
            <w:tcBorders>
              <w:top w:val="single" w:color="auto" w:sz="4" w:space="0"/>
              <w:left w:val="single" w:color="auto" w:sz="4" w:space="0"/>
              <w:bottom w:val="single" w:color="auto" w:sz="4" w:space="0"/>
              <w:right w:val="single" w:color="auto" w:sz="4" w:space="0"/>
            </w:tcBorders>
            <w:vAlign w:val="center"/>
          </w:tcPr>
          <w:p w14:paraId="79062293">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color w:val="000000"/>
                <w:sz w:val="24"/>
                <w:szCs w:val="24"/>
                <w:highlight w:val="none"/>
                <w:lang w:val="en-US" w:eastAsia="zh-CN"/>
              </w:rPr>
            </w:pPr>
            <w:r>
              <w:rPr>
                <w:rFonts w:hint="eastAsia" w:ascii="新宋体" w:hAnsi="新宋体" w:eastAsia="新宋体" w:cs="新宋体"/>
                <w:b w:val="0"/>
                <w:bCs w:val="0"/>
                <w:color w:val="000000"/>
                <w:sz w:val="24"/>
                <w:szCs w:val="24"/>
                <w:highlight w:val="none"/>
              </w:rPr>
              <w:t>0-</w:t>
            </w:r>
            <w:r>
              <w:rPr>
                <w:rFonts w:hint="eastAsia" w:ascii="新宋体" w:hAnsi="新宋体" w:eastAsia="新宋体" w:cs="新宋体"/>
                <w:b w:val="0"/>
                <w:bCs w:val="0"/>
                <w:color w:val="000000"/>
                <w:sz w:val="24"/>
                <w:szCs w:val="24"/>
                <w:highlight w:val="none"/>
                <w:lang w:val="en-US" w:eastAsia="zh-CN"/>
              </w:rPr>
              <w:t>11分</w:t>
            </w:r>
          </w:p>
        </w:tc>
      </w:tr>
      <w:tr w14:paraId="7F58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trPr>
        <w:tc>
          <w:tcPr>
            <w:tcW w:w="1130" w:type="dxa"/>
            <w:vMerge w:val="continue"/>
            <w:tcBorders>
              <w:left w:val="single" w:color="auto" w:sz="4" w:space="0"/>
              <w:right w:val="single" w:color="auto" w:sz="4" w:space="0"/>
            </w:tcBorders>
            <w:vAlign w:val="center"/>
          </w:tcPr>
          <w:p w14:paraId="466A37D2">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w:t>
            </w:r>
          </w:p>
        </w:tc>
        <w:tc>
          <w:tcPr>
            <w:tcW w:w="1146" w:type="dxa"/>
            <w:tcBorders>
              <w:top w:val="single" w:color="auto" w:sz="4" w:space="0"/>
              <w:left w:val="single" w:color="auto" w:sz="4" w:space="0"/>
              <w:bottom w:val="single" w:color="auto" w:sz="4" w:space="0"/>
              <w:right w:val="single" w:color="auto" w:sz="4" w:space="0"/>
            </w:tcBorders>
            <w:vAlign w:val="center"/>
          </w:tcPr>
          <w:p w14:paraId="09388D28">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b w:val="0"/>
                <w:bCs w:val="0"/>
                <w:color w:val="000000"/>
                <w:sz w:val="24"/>
                <w:szCs w:val="24"/>
              </w:rPr>
              <w:t>项目协调配</w:t>
            </w:r>
            <w:r>
              <w:rPr>
                <w:rFonts w:hint="eastAsia" w:ascii="宋体" w:hAnsi="宋体" w:eastAsia="宋体" w:cs="宋体"/>
                <w:b w:val="0"/>
                <w:bCs w:val="0"/>
                <w:color w:val="000000"/>
                <w:sz w:val="24"/>
                <w:szCs w:val="24"/>
                <w:lang w:val="en-US" w:eastAsia="zh-CN"/>
              </w:rPr>
              <w:t>合</w:t>
            </w:r>
          </w:p>
        </w:tc>
        <w:tc>
          <w:tcPr>
            <w:tcW w:w="7091" w:type="dxa"/>
            <w:tcBorders>
              <w:top w:val="single" w:color="auto" w:sz="4" w:space="0"/>
              <w:left w:val="single" w:color="auto" w:sz="4" w:space="0"/>
              <w:bottom w:val="single" w:color="auto" w:sz="4" w:space="0"/>
              <w:right w:val="single" w:color="auto" w:sz="4" w:space="0"/>
            </w:tcBorders>
            <w:vAlign w:val="center"/>
          </w:tcPr>
          <w:p w14:paraId="34C35A25">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ind w:leftChars="0"/>
              <w:textAlignment w:val="baseline"/>
              <w:rPr>
                <w:rFonts w:ascii="宋体" w:hAnsi="宋体" w:eastAsia="宋体" w:cs="宋体"/>
                <w:sz w:val="24"/>
                <w:szCs w:val="24"/>
              </w:rPr>
            </w:pPr>
            <w:r>
              <w:rPr>
                <w:rFonts w:ascii="宋体" w:hAnsi="宋体" w:eastAsia="宋体" w:cs="宋体"/>
                <w:sz w:val="24"/>
                <w:szCs w:val="24"/>
              </w:rPr>
              <w:t>供应商提供针对本项目的</w:t>
            </w:r>
            <w:r>
              <w:rPr>
                <w:rFonts w:hint="eastAsia" w:ascii="宋体" w:hAnsi="宋体" w:eastAsia="宋体" w:cs="宋体"/>
                <w:sz w:val="24"/>
                <w:szCs w:val="24"/>
                <w:lang w:val="en-US" w:eastAsia="zh-CN"/>
              </w:rPr>
              <w:t>协调配合</w:t>
            </w:r>
            <w:r>
              <w:rPr>
                <w:rFonts w:ascii="宋体" w:hAnsi="宋体" w:eastAsia="宋体" w:cs="宋体"/>
                <w:sz w:val="24"/>
                <w:szCs w:val="24"/>
              </w:rPr>
              <w:t>，由磋商小组综合评分：</w:t>
            </w:r>
          </w:p>
          <w:p w14:paraId="1DDF8089">
            <w:pPr>
              <w:keepNext w:val="0"/>
              <w:keepLines w:val="0"/>
              <w:pageBreakBefore w:val="0"/>
              <w:numPr>
                <w:ilvl w:val="0"/>
                <w:numId w:val="8"/>
              </w:numPr>
              <w:kinsoku w:val="0"/>
              <w:wordWrap/>
              <w:overflowPunct/>
              <w:topLinePunct w:val="0"/>
              <w:autoSpaceDE w:val="0"/>
              <w:autoSpaceDN w:val="0"/>
              <w:bidi w:val="0"/>
              <w:adjustRightInd w:val="0"/>
              <w:snapToGrid w:val="0"/>
              <w:spacing w:line="460" w:lineRule="exact"/>
              <w:ind w:leftChars="0"/>
              <w:textAlignment w:val="baseline"/>
              <w:rPr>
                <w:rFonts w:ascii="宋体" w:hAnsi="宋体" w:eastAsia="宋体" w:cs="宋体"/>
                <w:sz w:val="24"/>
                <w:szCs w:val="24"/>
              </w:rPr>
            </w:pPr>
            <w:r>
              <w:rPr>
                <w:rFonts w:hint="eastAsia" w:ascii="宋体" w:hAnsi="宋体" w:eastAsia="宋体" w:cs="宋体"/>
                <w:b w:val="0"/>
                <w:bCs w:val="0"/>
                <w:color w:val="000000"/>
                <w:sz w:val="24"/>
                <w:szCs w:val="24"/>
              </w:rPr>
              <w:t>与建设单位以及其他相关单位的配合措施科学合理，考虑全面，条理清晰，可行性高</w:t>
            </w:r>
            <w:r>
              <w:rPr>
                <w:rFonts w:ascii="宋体" w:hAnsi="宋体" w:eastAsia="宋体" w:cs="宋体"/>
                <w:sz w:val="24"/>
                <w:szCs w:val="24"/>
              </w:rPr>
              <w:t>，得</w:t>
            </w:r>
            <w:r>
              <w:rPr>
                <w:rFonts w:hint="eastAsia" w:ascii="宋体" w:hAnsi="宋体" w:eastAsia="宋体" w:cs="宋体"/>
                <w:sz w:val="24"/>
                <w:szCs w:val="24"/>
                <w:lang w:val="en-US" w:eastAsia="zh-CN"/>
              </w:rPr>
              <w:t>8-11</w:t>
            </w:r>
            <w:r>
              <w:rPr>
                <w:rFonts w:ascii="宋体" w:hAnsi="宋体" w:eastAsia="宋体" w:cs="宋体"/>
                <w:sz w:val="24"/>
                <w:szCs w:val="24"/>
              </w:rPr>
              <w:t>分；</w:t>
            </w:r>
          </w:p>
          <w:p w14:paraId="71EC7596">
            <w:pPr>
              <w:keepNext w:val="0"/>
              <w:keepLines w:val="0"/>
              <w:pageBreakBefore w:val="0"/>
              <w:numPr>
                <w:ilvl w:val="0"/>
                <w:numId w:val="8"/>
              </w:numPr>
              <w:kinsoku w:val="0"/>
              <w:wordWrap/>
              <w:overflowPunct/>
              <w:topLinePunct w:val="0"/>
              <w:autoSpaceDE w:val="0"/>
              <w:autoSpaceDN w:val="0"/>
              <w:bidi w:val="0"/>
              <w:adjustRightInd w:val="0"/>
              <w:snapToGrid w:val="0"/>
              <w:spacing w:line="460" w:lineRule="exact"/>
              <w:ind w:leftChars="0"/>
              <w:textAlignment w:val="baseline"/>
              <w:rPr>
                <w:rFonts w:ascii="宋体" w:hAnsi="宋体" w:eastAsia="宋体" w:cs="宋体"/>
                <w:sz w:val="24"/>
                <w:szCs w:val="24"/>
              </w:rPr>
            </w:pPr>
            <w:r>
              <w:rPr>
                <w:rFonts w:hint="eastAsia" w:ascii="宋体" w:hAnsi="宋体" w:eastAsia="宋体" w:cs="宋体"/>
                <w:b w:val="0"/>
                <w:bCs w:val="0"/>
                <w:color w:val="000000"/>
                <w:sz w:val="24"/>
                <w:szCs w:val="24"/>
              </w:rPr>
              <w:t>与建设单位以及其他相关单位的配合合措施较为科学合理，考虑较全面，条理较清晰，可行性较高</w:t>
            </w:r>
            <w:r>
              <w:rPr>
                <w:rFonts w:ascii="宋体" w:hAnsi="宋体" w:eastAsia="宋体" w:cs="宋体"/>
                <w:sz w:val="24"/>
                <w:szCs w:val="24"/>
              </w:rPr>
              <w:t>，得</w:t>
            </w:r>
            <w:r>
              <w:rPr>
                <w:rFonts w:hint="eastAsia" w:ascii="宋体" w:hAnsi="宋体" w:eastAsia="宋体" w:cs="宋体"/>
                <w:sz w:val="24"/>
                <w:szCs w:val="24"/>
                <w:lang w:val="en-US" w:eastAsia="zh-CN"/>
              </w:rPr>
              <w:t>4-7</w:t>
            </w:r>
            <w:r>
              <w:rPr>
                <w:rFonts w:ascii="宋体" w:hAnsi="宋体" w:eastAsia="宋体" w:cs="宋体"/>
                <w:sz w:val="24"/>
                <w:szCs w:val="24"/>
              </w:rPr>
              <w:t>分；</w:t>
            </w:r>
          </w:p>
          <w:p w14:paraId="527E3180">
            <w:pPr>
              <w:keepNext w:val="0"/>
              <w:keepLines w:val="0"/>
              <w:pageBreakBefore w:val="0"/>
              <w:numPr>
                <w:ilvl w:val="0"/>
                <w:numId w:val="8"/>
              </w:numPr>
              <w:kinsoku w:val="0"/>
              <w:wordWrap/>
              <w:overflowPunct/>
              <w:topLinePunct w:val="0"/>
              <w:autoSpaceDE w:val="0"/>
              <w:autoSpaceDN w:val="0"/>
              <w:bidi w:val="0"/>
              <w:adjustRightInd w:val="0"/>
              <w:snapToGrid w:val="0"/>
              <w:spacing w:line="460" w:lineRule="exact"/>
              <w:ind w:leftChars="0"/>
              <w:textAlignment w:val="baseline"/>
              <w:rPr>
                <w:rFonts w:ascii="宋体" w:hAnsi="宋体" w:eastAsia="宋体" w:cs="宋体"/>
                <w:sz w:val="24"/>
                <w:szCs w:val="24"/>
              </w:rPr>
            </w:pPr>
            <w:r>
              <w:rPr>
                <w:rFonts w:hint="eastAsia" w:ascii="宋体" w:hAnsi="宋体" w:eastAsia="宋体" w:cs="宋体"/>
                <w:b w:val="0"/>
                <w:bCs w:val="0"/>
                <w:color w:val="000000"/>
                <w:sz w:val="24"/>
                <w:szCs w:val="24"/>
              </w:rPr>
              <w:t>与建设单位以及其他相关单位的配合措施不科学合理，考虑不全面，条理不清晰，可行性不高</w:t>
            </w:r>
            <w:r>
              <w:rPr>
                <w:rFonts w:ascii="宋体" w:hAnsi="宋体" w:eastAsia="宋体" w:cs="宋体"/>
                <w:sz w:val="24"/>
                <w:szCs w:val="24"/>
              </w:rPr>
              <w:t>，得</w:t>
            </w:r>
            <w:r>
              <w:rPr>
                <w:rFonts w:hint="eastAsia" w:ascii="宋体" w:hAnsi="宋体" w:eastAsia="宋体" w:cs="宋体"/>
                <w:sz w:val="24"/>
                <w:szCs w:val="24"/>
                <w:lang w:val="en-US" w:eastAsia="zh-CN"/>
              </w:rPr>
              <w:t>1-3</w:t>
            </w:r>
            <w:r>
              <w:rPr>
                <w:rFonts w:ascii="宋体" w:hAnsi="宋体" w:eastAsia="宋体" w:cs="宋体"/>
                <w:sz w:val="24"/>
                <w:szCs w:val="24"/>
              </w:rPr>
              <w:t>分；</w:t>
            </w:r>
          </w:p>
          <w:p w14:paraId="7783824A">
            <w:pPr>
              <w:keepNext w:val="0"/>
              <w:keepLines w:val="0"/>
              <w:pageBreakBefore w:val="0"/>
              <w:numPr>
                <w:ilvl w:val="0"/>
                <w:numId w:val="8"/>
              </w:numPr>
              <w:kinsoku w:val="0"/>
              <w:wordWrap/>
              <w:overflowPunct/>
              <w:topLinePunct w:val="0"/>
              <w:autoSpaceDE w:val="0"/>
              <w:autoSpaceDN w:val="0"/>
              <w:bidi w:val="0"/>
              <w:adjustRightInd w:val="0"/>
              <w:snapToGrid w:val="0"/>
              <w:spacing w:line="460" w:lineRule="exact"/>
              <w:ind w:leftChars="0"/>
              <w:textAlignment w:val="baseline"/>
              <w:rPr>
                <w:rFonts w:ascii="宋体" w:hAnsi="宋体" w:eastAsia="宋体" w:cs="宋体"/>
                <w:sz w:val="24"/>
                <w:szCs w:val="24"/>
              </w:rPr>
            </w:pPr>
            <w:r>
              <w:rPr>
                <w:rFonts w:ascii="宋体" w:hAnsi="宋体" w:eastAsia="宋体" w:cs="宋体"/>
                <w:sz w:val="24"/>
                <w:szCs w:val="24"/>
              </w:rPr>
              <w:t>不可行或未提供的不得分。</w:t>
            </w:r>
          </w:p>
        </w:tc>
        <w:tc>
          <w:tcPr>
            <w:tcW w:w="886" w:type="dxa"/>
            <w:tcBorders>
              <w:top w:val="single" w:color="auto" w:sz="4" w:space="0"/>
              <w:left w:val="single" w:color="auto" w:sz="4" w:space="0"/>
              <w:bottom w:val="single" w:color="auto" w:sz="4" w:space="0"/>
              <w:right w:val="single" w:color="auto" w:sz="4" w:space="0"/>
            </w:tcBorders>
            <w:vAlign w:val="center"/>
          </w:tcPr>
          <w:p w14:paraId="340EDAE6">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b w:val="0"/>
                <w:bCs w:val="0"/>
                <w:color w:val="000000"/>
                <w:sz w:val="24"/>
                <w:szCs w:val="24"/>
                <w:highlight w:val="none"/>
              </w:rPr>
            </w:pPr>
            <w:r>
              <w:rPr>
                <w:rFonts w:hint="eastAsia" w:ascii="新宋体" w:hAnsi="新宋体" w:eastAsia="新宋体" w:cs="新宋体"/>
                <w:b w:val="0"/>
                <w:bCs w:val="0"/>
                <w:color w:val="000000"/>
                <w:sz w:val="24"/>
                <w:szCs w:val="24"/>
                <w:highlight w:val="none"/>
              </w:rPr>
              <w:t>0-</w:t>
            </w:r>
            <w:r>
              <w:rPr>
                <w:rFonts w:hint="eastAsia" w:ascii="新宋体" w:hAnsi="新宋体" w:eastAsia="新宋体" w:cs="新宋体"/>
                <w:b w:val="0"/>
                <w:bCs w:val="0"/>
                <w:color w:val="000000"/>
                <w:sz w:val="24"/>
                <w:szCs w:val="24"/>
                <w:highlight w:val="none"/>
                <w:lang w:val="en-US" w:eastAsia="zh-CN"/>
              </w:rPr>
              <w:t>11分</w:t>
            </w:r>
          </w:p>
        </w:tc>
      </w:tr>
      <w:tr w14:paraId="3952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trPr>
        <w:tc>
          <w:tcPr>
            <w:tcW w:w="1130" w:type="dxa"/>
            <w:vMerge w:val="continue"/>
            <w:tcBorders>
              <w:left w:val="single" w:color="auto" w:sz="4" w:space="0"/>
              <w:right w:val="single" w:color="auto" w:sz="4" w:space="0"/>
            </w:tcBorders>
            <w:vAlign w:val="center"/>
          </w:tcPr>
          <w:p w14:paraId="01A04AD2">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sz w:val="22"/>
                <w:szCs w:val="22"/>
                <w:highlight w:val="none"/>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14:paraId="1780C017">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项目负责人</w:t>
            </w:r>
          </w:p>
        </w:tc>
        <w:tc>
          <w:tcPr>
            <w:tcW w:w="7091" w:type="dxa"/>
            <w:tcBorders>
              <w:top w:val="single" w:color="auto" w:sz="4" w:space="0"/>
              <w:left w:val="single" w:color="auto" w:sz="4" w:space="0"/>
              <w:bottom w:val="single" w:color="auto" w:sz="4" w:space="0"/>
              <w:right w:val="single" w:color="auto" w:sz="4" w:space="0"/>
            </w:tcBorders>
            <w:vAlign w:val="center"/>
          </w:tcPr>
          <w:p w14:paraId="31833E17">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lang w:eastAsia="zh-CN"/>
              </w:rPr>
            </w:pPr>
            <w:r>
              <w:rPr>
                <w:rFonts w:ascii="宋体" w:hAnsi="宋体" w:eastAsia="宋体" w:cs="宋体"/>
                <w:sz w:val="24"/>
                <w:szCs w:val="24"/>
              </w:rPr>
              <w:t>拟为本项目配备的项目负责人</w:t>
            </w:r>
            <w:r>
              <w:rPr>
                <w:rFonts w:hint="eastAsia" w:ascii="宋体" w:hAnsi="宋体" w:eastAsia="宋体" w:cs="宋体"/>
                <w:sz w:val="24"/>
                <w:szCs w:val="24"/>
                <w:lang w:eastAsia="zh-CN"/>
              </w:rPr>
              <w:t>：</w:t>
            </w:r>
          </w:p>
          <w:p w14:paraId="53400FFB">
            <w:pPr>
              <w:keepNext w:val="0"/>
              <w:keepLines w:val="0"/>
              <w:pageBreakBefore w:val="0"/>
              <w:numPr>
                <w:ilvl w:val="0"/>
                <w:numId w:val="9"/>
              </w:numPr>
              <w:kinsoku w:val="0"/>
              <w:wordWrap/>
              <w:overflowPunct/>
              <w:topLinePunct w:val="0"/>
              <w:autoSpaceDE w:val="0"/>
              <w:autoSpaceDN w:val="0"/>
              <w:bidi w:val="0"/>
              <w:adjustRightInd w:val="0"/>
              <w:snapToGrid w:val="0"/>
              <w:spacing w:line="460" w:lineRule="exact"/>
              <w:textAlignment w:val="baseline"/>
              <w:rPr>
                <w:rFonts w:ascii="宋体" w:hAnsi="宋体" w:eastAsia="宋体" w:cs="宋体"/>
                <w:sz w:val="24"/>
                <w:szCs w:val="24"/>
                <w:highlight w:val="none"/>
              </w:rPr>
            </w:pPr>
            <w:r>
              <w:rPr>
                <w:rFonts w:ascii="宋体" w:hAnsi="宋体" w:eastAsia="宋体" w:cs="宋体"/>
                <w:sz w:val="24"/>
                <w:szCs w:val="24"/>
                <w:highlight w:val="none"/>
              </w:rPr>
              <w:t>具有</w:t>
            </w:r>
            <w:r>
              <w:rPr>
                <w:rFonts w:hint="eastAsia" w:ascii="宋体" w:hAnsi="宋体" w:eastAsia="宋体" w:cs="宋体"/>
                <w:sz w:val="24"/>
                <w:szCs w:val="24"/>
                <w:highlight w:val="none"/>
                <w:lang w:val="en-US" w:eastAsia="zh-CN"/>
              </w:rPr>
              <w:t>水利水电相关专业</w:t>
            </w:r>
            <w:r>
              <w:rPr>
                <w:rFonts w:ascii="宋体" w:hAnsi="宋体" w:eastAsia="宋体" w:cs="宋体"/>
                <w:sz w:val="24"/>
                <w:szCs w:val="24"/>
                <w:highlight w:val="none"/>
              </w:rPr>
              <w:t>高级工程师及以上</w:t>
            </w:r>
            <w:bookmarkStart w:id="174" w:name="_GoBack"/>
            <w:bookmarkEnd w:id="174"/>
            <w:r>
              <w:rPr>
                <w:rFonts w:ascii="宋体" w:hAnsi="宋体" w:eastAsia="宋体" w:cs="宋体"/>
                <w:sz w:val="24"/>
                <w:szCs w:val="24"/>
                <w:highlight w:val="none"/>
              </w:rPr>
              <w:t>职称证书得</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分，中级工程师职称证书得</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分；本小项满分</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分。</w:t>
            </w:r>
          </w:p>
          <w:p w14:paraId="264356EB">
            <w:pPr>
              <w:keepNext w:val="0"/>
              <w:keepLines w:val="0"/>
              <w:pageBreakBefore w:val="0"/>
              <w:numPr>
                <w:ilvl w:val="0"/>
                <w:numId w:val="9"/>
              </w:numPr>
              <w:kinsoku w:val="0"/>
              <w:wordWrap/>
              <w:overflowPunct/>
              <w:topLinePunct w:val="0"/>
              <w:autoSpaceDE w:val="0"/>
              <w:autoSpaceDN w:val="0"/>
              <w:bidi w:val="0"/>
              <w:adjustRightInd w:val="0"/>
              <w:snapToGrid w:val="0"/>
              <w:spacing w:line="460" w:lineRule="exact"/>
              <w:ind w:left="0" w:leftChars="0" w:firstLine="0" w:firstLineChars="0"/>
              <w:textAlignment w:val="baseline"/>
              <w:rPr>
                <w:rFonts w:ascii="宋体" w:hAnsi="宋体" w:eastAsia="宋体" w:cs="宋体"/>
                <w:sz w:val="24"/>
                <w:szCs w:val="24"/>
                <w:highlight w:val="none"/>
              </w:rPr>
            </w:pPr>
            <w:r>
              <w:rPr>
                <w:rFonts w:ascii="宋体" w:hAnsi="宋体" w:eastAsia="宋体" w:cs="宋体"/>
                <w:sz w:val="24"/>
                <w:szCs w:val="24"/>
                <w:highlight w:val="none"/>
              </w:rPr>
              <w:t>项目负责人</w:t>
            </w:r>
            <w:r>
              <w:rPr>
                <w:rFonts w:hint="eastAsia" w:ascii="宋体" w:hAnsi="宋体" w:eastAsia="宋体" w:cs="宋体"/>
                <w:sz w:val="24"/>
                <w:szCs w:val="24"/>
                <w:highlight w:val="none"/>
                <w:lang w:eastAsia="zh-CN"/>
              </w:rPr>
              <w:t>自202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年1月1日以来(以合同签订时间为准)</w:t>
            </w:r>
            <w:r>
              <w:rPr>
                <w:rFonts w:ascii="宋体" w:hAnsi="宋体" w:eastAsia="宋体" w:cs="宋体"/>
                <w:sz w:val="24"/>
                <w:szCs w:val="24"/>
                <w:highlight w:val="none"/>
              </w:rPr>
              <w:t>承担过</w:t>
            </w:r>
            <w:r>
              <w:rPr>
                <w:rFonts w:hint="eastAsia" w:ascii="宋体" w:hAnsi="宋体" w:eastAsia="宋体" w:cs="宋体"/>
                <w:b w:val="0"/>
                <w:bCs w:val="0"/>
                <w:color w:val="000000"/>
                <w:sz w:val="24"/>
                <w:szCs w:val="24"/>
                <w:highlight w:val="none"/>
              </w:rPr>
              <w:t>水土保持方案报告书（或表）编制</w:t>
            </w:r>
            <w:r>
              <w:rPr>
                <w:rFonts w:hint="eastAsia" w:ascii="宋体" w:hAnsi="宋体" w:eastAsia="宋体" w:cs="宋体"/>
                <w:sz w:val="24"/>
                <w:szCs w:val="24"/>
                <w:highlight w:val="none"/>
                <w:lang w:val="en-US" w:eastAsia="zh-CN"/>
              </w:rPr>
              <w:t>或</w:t>
            </w:r>
            <w:r>
              <w:rPr>
                <w:rFonts w:hint="eastAsia" w:ascii="宋体" w:hAnsi="宋体" w:eastAsia="宋体" w:cs="宋体"/>
                <w:color w:val="000000"/>
                <w:kern w:val="0"/>
                <w:sz w:val="24"/>
                <w:szCs w:val="24"/>
                <w:highlight w:val="none"/>
                <w:lang w:val="en-US" w:eastAsia="zh-CN" w:bidi="ar"/>
              </w:rPr>
              <w:t>水土保持监测或水土保持专项验收类似</w:t>
            </w:r>
            <w:r>
              <w:rPr>
                <w:rFonts w:ascii="宋体" w:hAnsi="宋体" w:eastAsia="宋体" w:cs="宋体"/>
                <w:sz w:val="24"/>
                <w:szCs w:val="24"/>
                <w:highlight w:val="none"/>
              </w:rPr>
              <w:t>业绩，并担任项目负责人的，每提供一例得</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分，本小项满分</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分。</w:t>
            </w:r>
          </w:p>
          <w:p w14:paraId="4F7B5951">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注：1、上述要求的业绩须为已完成的业绩：响应文件中须同时提供以下业绩证明材料： </w:t>
            </w:r>
          </w:p>
          <w:p w14:paraId="489B4636">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）业绩合同扫描件；（</w:t>
            </w: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）与该业绩对应的项目已完成的证明材料（如验收报告或合同甲方证明）</w:t>
            </w:r>
          </w:p>
          <w:p w14:paraId="7F3B5566">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业绩材料说明：①已完成的证明材料须加盖合同甲方公章</w:t>
            </w:r>
            <w:r>
              <w:rPr>
                <w:rFonts w:hint="default"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证明材料已有合同甲方公章的除外</w:t>
            </w:r>
            <w:r>
              <w:rPr>
                <w:rFonts w:hint="default"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否则磋商小组不予认可。②如果业绩合同和项目已完成的证明材料中的合同签订时间、合同内容等合同要素不一致的，以项目已完成的证明材料为准。③以上涉及到的证明资料信息应完整或能充分反映评审因素。如未能明确反映时间、项目类型、项目负责人姓名等关键评审因素的，应另附业主证明材料予以明确说明，须加盖项目业主单位公章，否则磋商小组不予认可。</w:t>
            </w:r>
          </w:p>
          <w:p w14:paraId="53C24A01">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2、得分业绩数量按照业绩合同数量计算。如同一合同内同时包含水土保持方案编制、监测和验收中的两个或三个内容，只计分一次；如同一项目具有多个合同，可分别计分。</w:t>
            </w:r>
          </w:p>
          <w:p w14:paraId="4FD8EFA5">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bidi="ar"/>
              </w:rPr>
              <w:t>3、响应文件中同时提供证书扫描件及上述人员社保证明材料，社保证明形式详见磋商公告，否则磋商小组不予计分。</w:t>
            </w:r>
          </w:p>
        </w:tc>
        <w:tc>
          <w:tcPr>
            <w:tcW w:w="886" w:type="dxa"/>
            <w:tcBorders>
              <w:top w:val="single" w:color="auto" w:sz="4" w:space="0"/>
              <w:left w:val="single" w:color="auto" w:sz="4" w:space="0"/>
              <w:bottom w:val="single" w:color="auto" w:sz="4" w:space="0"/>
              <w:right w:val="single" w:color="auto" w:sz="4" w:space="0"/>
            </w:tcBorders>
            <w:vAlign w:val="center"/>
          </w:tcPr>
          <w:p w14:paraId="2918B7BC">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default" w:ascii="新宋体" w:hAnsi="新宋体" w:eastAsia="新宋体" w:cs="新宋体"/>
                <w:b w:val="0"/>
                <w:bCs w:val="0"/>
                <w:color w:val="000000"/>
                <w:sz w:val="22"/>
                <w:szCs w:val="22"/>
                <w:highlight w:val="none"/>
                <w:lang w:val="en-US" w:eastAsia="zh-CN"/>
              </w:rPr>
            </w:pPr>
            <w:r>
              <w:rPr>
                <w:rFonts w:hint="eastAsia" w:ascii="新宋体" w:hAnsi="新宋体" w:eastAsia="新宋体" w:cs="新宋体"/>
                <w:b w:val="0"/>
                <w:bCs w:val="0"/>
                <w:color w:val="000000"/>
                <w:sz w:val="24"/>
                <w:szCs w:val="24"/>
                <w:highlight w:val="none"/>
                <w:lang w:val="en-US" w:eastAsia="zh-CN"/>
              </w:rPr>
              <w:t>0-15分</w:t>
            </w:r>
          </w:p>
        </w:tc>
      </w:tr>
      <w:tr w14:paraId="4D80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trPr>
        <w:tc>
          <w:tcPr>
            <w:tcW w:w="1130" w:type="dxa"/>
            <w:vMerge w:val="continue"/>
            <w:tcBorders>
              <w:left w:val="single" w:color="auto" w:sz="4" w:space="0"/>
              <w:right w:val="single" w:color="auto" w:sz="4" w:space="0"/>
            </w:tcBorders>
            <w:vAlign w:val="center"/>
          </w:tcPr>
          <w:p w14:paraId="7A7947AB">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sz w:val="22"/>
                <w:szCs w:val="22"/>
                <w:highlight w:val="none"/>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14:paraId="57B83C6E">
            <w:pPr>
              <w:keepNext w:val="0"/>
              <w:keepLines w:val="0"/>
              <w:pageBreakBefore w:val="0"/>
              <w:widowControl/>
              <w:suppressLineNumbers w:val="0"/>
              <w:kinsoku w:val="0"/>
              <w:wordWrap/>
              <w:overflowPunct/>
              <w:topLinePunct w:val="0"/>
              <w:autoSpaceDE w:val="0"/>
              <w:autoSpaceDN w:val="0"/>
              <w:bidi w:val="0"/>
              <w:adjustRightInd w:val="0"/>
              <w:snapToGrid w:val="0"/>
              <w:spacing w:line="460" w:lineRule="exact"/>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项目组人员配备</w:t>
            </w:r>
          </w:p>
        </w:tc>
        <w:tc>
          <w:tcPr>
            <w:tcW w:w="7091" w:type="dxa"/>
            <w:tcBorders>
              <w:top w:val="single" w:color="auto" w:sz="4" w:space="0"/>
              <w:left w:val="single" w:color="auto" w:sz="4" w:space="0"/>
              <w:bottom w:val="single" w:color="auto" w:sz="4" w:space="0"/>
              <w:right w:val="single" w:color="auto" w:sz="4" w:space="0"/>
            </w:tcBorders>
            <w:vAlign w:val="center"/>
          </w:tcPr>
          <w:p w14:paraId="236B534E">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项目组人员配备情况：</w:t>
            </w:r>
            <w:r>
              <w:rPr>
                <w:rFonts w:hint="eastAsia" w:ascii="宋体" w:hAnsi="宋体" w:eastAsia="宋体" w:cs="宋体"/>
                <w:b/>
                <w:bCs/>
                <w:color w:val="000000"/>
                <w:kern w:val="0"/>
                <w:sz w:val="24"/>
                <w:szCs w:val="24"/>
                <w:lang w:val="en-US" w:eastAsia="zh-CN" w:bidi="ar"/>
              </w:rPr>
              <w:t>除拟为本项目配备的项目负责人外</w:t>
            </w:r>
          </w:p>
          <w:p w14:paraId="379E3728">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供应商每提供一名具有水利水电相关专业</w:t>
            </w:r>
            <w:r>
              <w:rPr>
                <w:rFonts w:ascii="宋体" w:hAnsi="宋体" w:eastAsia="宋体" w:cs="宋体"/>
                <w:sz w:val="24"/>
                <w:szCs w:val="24"/>
                <w:highlight w:val="none"/>
              </w:rPr>
              <w:t>高级工程师及以上职称</w:t>
            </w:r>
            <w:r>
              <w:rPr>
                <w:rFonts w:hint="eastAsia" w:ascii="宋体" w:hAnsi="宋体" w:eastAsia="宋体" w:cs="宋体"/>
                <w:color w:val="000000"/>
                <w:kern w:val="0"/>
                <w:sz w:val="24"/>
                <w:szCs w:val="24"/>
                <w:highlight w:val="none"/>
                <w:lang w:val="en-US" w:eastAsia="zh-CN" w:bidi="ar"/>
              </w:rPr>
              <w:t>的技术人员的得</w:t>
            </w:r>
            <w:r>
              <w:rPr>
                <w:rFonts w:hint="default"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分，最高得</w:t>
            </w:r>
            <w:r>
              <w:rPr>
                <w:rFonts w:hint="default"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w:t>
            </w:r>
          </w:p>
          <w:p w14:paraId="0E8FF76A">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、供应商每提供一名具有水利水电相关专业中级及以上职称的技术人员的得</w:t>
            </w:r>
            <w:r>
              <w:rPr>
                <w:rFonts w:hint="default" w:ascii="宋体" w:hAnsi="宋体" w:eastAsia="宋体" w:cs="宋体"/>
                <w:color w:val="000000"/>
                <w:kern w:val="0"/>
                <w:sz w:val="24"/>
                <w:szCs w:val="24"/>
                <w:highlight w:val="none"/>
                <w:lang w:val="en-US" w:eastAsia="zh-CN" w:bidi="ar"/>
              </w:rPr>
              <w:t>1.5</w:t>
            </w:r>
            <w:r>
              <w:rPr>
                <w:rFonts w:hint="eastAsia" w:ascii="宋体" w:hAnsi="宋体" w:eastAsia="宋体" w:cs="宋体"/>
                <w:color w:val="000000"/>
                <w:kern w:val="0"/>
                <w:sz w:val="24"/>
                <w:szCs w:val="24"/>
                <w:highlight w:val="none"/>
                <w:lang w:val="en-US" w:eastAsia="zh-CN" w:bidi="ar"/>
              </w:rPr>
              <w:t>分，最高得</w:t>
            </w:r>
            <w:r>
              <w:rPr>
                <w:rFonts w:hint="default"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分。</w:t>
            </w:r>
          </w:p>
          <w:p w14:paraId="3A7AEF8E">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w:t>
            </w:r>
            <w:r>
              <w:rPr>
                <w:rFonts w:hint="default"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）本项满分</w:t>
            </w:r>
            <w:r>
              <w:rPr>
                <w:rFonts w:hint="default" w:ascii="宋体" w:hAnsi="宋体" w:eastAsia="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分；</w:t>
            </w:r>
          </w:p>
          <w:p w14:paraId="2202888D">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snapToGrid w:val="0"/>
                <w:color w:val="000000"/>
                <w:spacing w:val="-7"/>
                <w:kern w:val="0"/>
                <w:sz w:val="24"/>
                <w:szCs w:val="24"/>
                <w:lang w:eastAsia="en-US"/>
              </w:rPr>
              <w:t>提供以上人员职称证书</w:t>
            </w:r>
            <w:r>
              <w:rPr>
                <w:rFonts w:hint="eastAsia" w:ascii="宋体" w:hAnsi="宋体" w:eastAsia="宋体" w:cs="宋体"/>
                <w:snapToGrid w:val="0"/>
                <w:color w:val="000000"/>
                <w:spacing w:val="-7"/>
                <w:kern w:val="0"/>
                <w:sz w:val="24"/>
                <w:szCs w:val="24"/>
                <w:lang w:val="en-US" w:eastAsia="zh-CN"/>
              </w:rPr>
              <w:t>的</w:t>
            </w:r>
            <w:r>
              <w:rPr>
                <w:rFonts w:hint="eastAsia" w:ascii="宋体" w:hAnsi="宋体" w:eastAsia="宋体" w:cs="宋体"/>
                <w:snapToGrid w:val="0"/>
                <w:color w:val="000000"/>
                <w:spacing w:val="-7"/>
                <w:kern w:val="0"/>
                <w:sz w:val="24"/>
                <w:szCs w:val="24"/>
                <w:lang w:eastAsia="en-US"/>
              </w:rPr>
              <w:t>扫描件</w:t>
            </w:r>
            <w:r>
              <w:rPr>
                <w:rFonts w:hint="eastAsia" w:ascii="宋体" w:hAnsi="宋体" w:eastAsia="宋体" w:cs="宋体"/>
                <w:snapToGrid w:val="0"/>
                <w:color w:val="000000"/>
                <w:spacing w:val="-7"/>
                <w:kern w:val="0"/>
                <w:sz w:val="24"/>
                <w:szCs w:val="24"/>
                <w:lang w:eastAsia="zh-CN"/>
              </w:rPr>
              <w:t>；</w:t>
            </w:r>
          </w:p>
          <w:p w14:paraId="24DBF16C">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（3）同一人员具有多个证书的，不累加计分，仅计分一次；</w:t>
            </w:r>
          </w:p>
        </w:tc>
        <w:tc>
          <w:tcPr>
            <w:tcW w:w="886" w:type="dxa"/>
            <w:tcBorders>
              <w:top w:val="single" w:color="auto" w:sz="4" w:space="0"/>
              <w:left w:val="single" w:color="auto" w:sz="4" w:space="0"/>
              <w:bottom w:val="single" w:color="auto" w:sz="4" w:space="0"/>
              <w:right w:val="single" w:color="auto" w:sz="4" w:space="0"/>
            </w:tcBorders>
            <w:vAlign w:val="center"/>
          </w:tcPr>
          <w:p w14:paraId="6D0CE147">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jc w:val="center"/>
              <w:textAlignment w:val="baseline"/>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0-7分</w:t>
            </w:r>
          </w:p>
        </w:tc>
      </w:tr>
      <w:tr w14:paraId="4270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trPr>
        <w:tc>
          <w:tcPr>
            <w:tcW w:w="1130" w:type="dxa"/>
            <w:vMerge w:val="continue"/>
            <w:tcBorders>
              <w:left w:val="single" w:color="auto" w:sz="4" w:space="0"/>
              <w:right w:val="single" w:color="auto" w:sz="4" w:space="0"/>
            </w:tcBorders>
            <w:vAlign w:val="center"/>
          </w:tcPr>
          <w:p w14:paraId="0F7BFDB8">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新宋体" w:hAnsi="新宋体" w:eastAsia="新宋体" w:cs="新宋体"/>
                <w:sz w:val="22"/>
                <w:szCs w:val="22"/>
                <w:highlight w:val="none"/>
                <w:lang w:eastAsia="zh-CN"/>
              </w:rPr>
            </w:pPr>
          </w:p>
        </w:tc>
        <w:tc>
          <w:tcPr>
            <w:tcW w:w="1146" w:type="dxa"/>
            <w:tcBorders>
              <w:top w:val="single" w:color="auto" w:sz="4" w:space="0"/>
              <w:left w:val="single" w:color="auto" w:sz="4" w:space="0"/>
              <w:bottom w:val="single" w:color="auto" w:sz="4" w:space="0"/>
              <w:right w:val="single" w:color="auto" w:sz="4" w:space="0"/>
            </w:tcBorders>
            <w:vAlign w:val="center"/>
          </w:tcPr>
          <w:p w14:paraId="55C55321">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宋体" w:hAnsi="宋体" w:eastAsia="宋体" w:cs="宋体"/>
                <w:b w:val="0"/>
                <w:bCs w:val="0"/>
                <w:sz w:val="24"/>
                <w:szCs w:val="24"/>
                <w:highlight w:val="none"/>
                <w:lang w:eastAsia="zh-CN" w:bidi="zh-CN"/>
              </w:rPr>
            </w:pPr>
            <w:r>
              <w:rPr>
                <w:rFonts w:hint="eastAsia" w:ascii="宋体" w:hAnsi="宋体" w:eastAsia="宋体" w:cs="宋体"/>
                <w:b w:val="0"/>
                <w:bCs w:val="0"/>
                <w:sz w:val="24"/>
                <w:szCs w:val="24"/>
                <w:highlight w:val="none"/>
                <w:lang w:eastAsia="zh-CN" w:bidi="zh-CN"/>
              </w:rPr>
              <w:t>供应商</w:t>
            </w:r>
            <w:r>
              <w:rPr>
                <w:rFonts w:hint="eastAsia" w:ascii="宋体" w:hAnsi="宋体" w:eastAsia="宋体" w:cs="宋体"/>
                <w:b w:val="0"/>
                <w:bCs w:val="0"/>
                <w:sz w:val="24"/>
                <w:szCs w:val="24"/>
                <w:highlight w:val="none"/>
                <w:lang w:bidi="zh-CN"/>
              </w:rPr>
              <w:t>业绩</w:t>
            </w:r>
          </w:p>
        </w:tc>
        <w:tc>
          <w:tcPr>
            <w:tcW w:w="7091" w:type="dxa"/>
            <w:tcBorders>
              <w:top w:val="single" w:color="auto" w:sz="4" w:space="0"/>
              <w:left w:val="single" w:color="auto" w:sz="4" w:space="0"/>
              <w:bottom w:val="single" w:color="auto" w:sz="4" w:space="0"/>
              <w:right w:val="single" w:color="auto" w:sz="4" w:space="0"/>
            </w:tcBorders>
            <w:vAlign w:val="center"/>
          </w:tcPr>
          <w:p w14:paraId="2A356815">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ascii="宋体" w:hAnsi="宋体" w:eastAsia="宋体" w:cs="宋体"/>
                <w:sz w:val="24"/>
                <w:szCs w:val="24"/>
                <w:highlight w:val="none"/>
              </w:rPr>
            </w:pPr>
            <w:r>
              <w:rPr>
                <w:rFonts w:ascii="宋体" w:hAnsi="宋体" w:eastAsia="宋体" w:cs="宋体"/>
                <w:sz w:val="24"/>
                <w:szCs w:val="24"/>
              </w:rPr>
              <w:t>供应商</w:t>
            </w:r>
            <w:r>
              <w:rPr>
                <w:rFonts w:hint="eastAsia" w:ascii="宋体" w:hAnsi="宋体" w:eastAsia="宋体" w:cs="宋体"/>
                <w:sz w:val="24"/>
                <w:szCs w:val="24"/>
                <w:lang w:val="en-US" w:eastAsia="zh-CN"/>
              </w:rPr>
              <w:t>自</w:t>
            </w:r>
            <w:r>
              <w:rPr>
                <w:rFonts w:ascii="宋体" w:hAnsi="宋体" w:eastAsia="宋体" w:cs="宋体"/>
                <w:sz w:val="24"/>
                <w:szCs w:val="24"/>
                <w:highlight w:val="none"/>
              </w:rPr>
              <w:t>202</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年1月1日以来(以合同签订时间为准)，承担过</w:t>
            </w:r>
            <w:r>
              <w:rPr>
                <w:rFonts w:hint="eastAsia" w:ascii="宋体" w:hAnsi="宋体" w:eastAsia="宋体" w:cs="宋体"/>
                <w:b w:val="0"/>
                <w:bCs w:val="0"/>
                <w:color w:val="000000"/>
                <w:sz w:val="24"/>
                <w:szCs w:val="24"/>
                <w:highlight w:val="none"/>
              </w:rPr>
              <w:t>水土保持方案报告书（或表）编制</w:t>
            </w:r>
            <w:r>
              <w:rPr>
                <w:rFonts w:hint="eastAsia" w:ascii="宋体" w:hAnsi="宋体" w:eastAsia="宋体" w:cs="宋体"/>
                <w:sz w:val="24"/>
                <w:szCs w:val="24"/>
                <w:highlight w:val="none"/>
                <w:lang w:val="en-US" w:eastAsia="zh-CN"/>
              </w:rPr>
              <w:t>或</w:t>
            </w:r>
            <w:r>
              <w:rPr>
                <w:rFonts w:hint="eastAsia" w:ascii="宋体" w:hAnsi="宋体" w:eastAsia="宋体" w:cs="宋体"/>
                <w:color w:val="000000"/>
                <w:kern w:val="0"/>
                <w:sz w:val="24"/>
                <w:szCs w:val="24"/>
                <w:highlight w:val="none"/>
                <w:lang w:val="en-US" w:eastAsia="zh-CN" w:bidi="ar"/>
              </w:rPr>
              <w:t>水土保持监测或水土保持专项验收类似</w:t>
            </w:r>
            <w:r>
              <w:rPr>
                <w:rFonts w:ascii="宋体" w:hAnsi="宋体" w:eastAsia="宋体" w:cs="宋体"/>
                <w:sz w:val="24"/>
                <w:szCs w:val="24"/>
                <w:highlight w:val="none"/>
              </w:rPr>
              <w:t>业绩，每</w:t>
            </w:r>
            <w:r>
              <w:rPr>
                <w:rFonts w:hint="eastAsia" w:ascii="宋体" w:hAnsi="宋体" w:eastAsia="宋体" w:cs="宋体"/>
                <w:b w:val="0"/>
                <w:bCs w:val="0"/>
                <w:color w:val="000000"/>
                <w:sz w:val="24"/>
                <w:szCs w:val="24"/>
                <w:highlight w:val="none"/>
              </w:rPr>
              <w:t>个业绩得</w:t>
            </w:r>
            <w:r>
              <w:rPr>
                <w:rFonts w:hint="eastAsia" w:ascii="宋体" w:hAnsi="宋体" w:eastAsia="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rPr>
              <w:t>分，最多得</w:t>
            </w:r>
            <w:r>
              <w:rPr>
                <w:rFonts w:hint="eastAsia" w:ascii="宋体" w:hAnsi="宋体" w:eastAsia="宋体" w:cs="宋体"/>
                <w:b w:val="0"/>
                <w:bCs w:val="0"/>
                <w:color w:val="000000"/>
                <w:sz w:val="24"/>
                <w:szCs w:val="24"/>
                <w:highlight w:val="none"/>
                <w:lang w:val="en-US" w:eastAsia="zh-CN"/>
              </w:rPr>
              <w:t>24</w:t>
            </w:r>
            <w:r>
              <w:rPr>
                <w:rFonts w:hint="eastAsia" w:ascii="宋体" w:hAnsi="宋体" w:eastAsia="宋体" w:cs="宋体"/>
                <w:b w:val="0"/>
                <w:bCs w:val="0"/>
                <w:color w:val="000000"/>
                <w:sz w:val="24"/>
                <w:szCs w:val="24"/>
                <w:highlight w:val="none"/>
              </w:rPr>
              <w:t>分。</w:t>
            </w:r>
          </w:p>
          <w:p w14:paraId="16B7DD23">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新宋体" w:hAnsi="新宋体" w:eastAsia="新宋体" w:cs="新宋体"/>
                <w:b/>
                <w:bCs/>
                <w:sz w:val="24"/>
                <w:szCs w:val="24"/>
                <w:highlight w:val="none"/>
                <w:lang w:val="en-US" w:eastAsia="zh-CN"/>
              </w:rPr>
            </w:pPr>
            <w:r>
              <w:rPr>
                <w:rFonts w:ascii="宋体" w:hAnsi="宋体" w:eastAsia="宋体" w:cs="宋体"/>
                <w:b w:val="0"/>
                <w:bCs w:val="0"/>
                <w:sz w:val="24"/>
                <w:szCs w:val="24"/>
                <w:highlight w:val="none"/>
              </w:rPr>
              <w:t>注：</w:t>
            </w:r>
            <w:r>
              <w:rPr>
                <w:rFonts w:hint="eastAsia" w:ascii="宋体" w:hAnsi="宋体" w:eastAsia="宋体" w:cs="宋体"/>
                <w:b w:val="0"/>
                <w:bCs w:val="0"/>
                <w:sz w:val="24"/>
                <w:szCs w:val="24"/>
                <w:highlight w:val="none"/>
                <w:lang w:val="en-US" w:eastAsia="zh-CN"/>
              </w:rPr>
              <w:t>1、</w:t>
            </w:r>
            <w:r>
              <w:rPr>
                <w:rFonts w:hint="eastAsia" w:ascii="新宋体" w:hAnsi="新宋体" w:eastAsia="新宋体" w:cs="新宋体"/>
                <w:b w:val="0"/>
                <w:bCs w:val="0"/>
                <w:sz w:val="24"/>
                <w:szCs w:val="24"/>
                <w:highlight w:val="none"/>
                <w:lang w:val="en-US" w:eastAsia="zh-CN"/>
              </w:rPr>
              <w:t>项目负责人业绩与供应商业绩可共用；</w:t>
            </w:r>
          </w:p>
          <w:p w14:paraId="186A4F86">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2、上述要求的业绩须为已完成的业绩：响应文件中须同时提供以下业绩证明材料：</w:t>
            </w:r>
          </w:p>
          <w:p w14:paraId="214038FA">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）业绩合同扫描件；（</w:t>
            </w: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）与该业绩对应的项目已完成的证明材料（如验收报告或合同甲方证明）业绩材料说明：①已完成的证明材料须加盖合同甲方公章</w:t>
            </w:r>
            <w:r>
              <w:rPr>
                <w:rFonts w:hint="default"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证明材料已有合同甲方公章的除外</w:t>
            </w:r>
            <w:r>
              <w:rPr>
                <w:rFonts w:hint="default"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，否则磋商小组不予认可。②如果业绩合同和项目已完成的证明材料中的合同签订时间、合同内容等合同要素不一致的，以项目已完成的证明材料为准。③</w:t>
            </w:r>
            <w:r>
              <w:rPr>
                <w:rFonts w:hint="eastAsia" w:ascii="宋体" w:hAnsi="宋体" w:eastAsia="宋体" w:cs="宋体"/>
                <w:b w:val="0"/>
                <w:bCs w:val="0"/>
                <w:color w:val="000000"/>
                <w:sz w:val="24"/>
                <w:szCs w:val="24"/>
              </w:rPr>
              <w:t>以上涉及到的证明资料信息应完整或能充分反映评审因素。如未能明确</w:t>
            </w:r>
            <w:r>
              <w:rPr>
                <w:rFonts w:hint="eastAsia" w:ascii="宋体" w:hAnsi="宋体" w:eastAsia="宋体" w:cs="宋体"/>
                <w:color w:val="000000"/>
                <w:kern w:val="0"/>
                <w:sz w:val="24"/>
                <w:szCs w:val="24"/>
                <w:lang w:val="en-US" w:eastAsia="zh-CN" w:bidi="ar"/>
              </w:rPr>
              <w:t>时间、项目类型等关键评审因素的</w:t>
            </w:r>
            <w:r>
              <w:rPr>
                <w:rFonts w:hint="eastAsia" w:ascii="宋体" w:hAnsi="宋体" w:eastAsia="宋体" w:cs="宋体"/>
                <w:b w:val="0"/>
                <w:bCs w:val="0"/>
                <w:color w:val="000000"/>
                <w:sz w:val="24"/>
                <w:szCs w:val="24"/>
              </w:rPr>
              <w:t>反映评审因素的</w:t>
            </w:r>
            <w:r>
              <w:rPr>
                <w:rFonts w:hint="eastAsia" w:ascii="宋体" w:hAnsi="宋体" w:eastAsia="宋体" w:cs="宋体"/>
                <w:color w:val="000000"/>
                <w:kern w:val="0"/>
                <w:sz w:val="24"/>
                <w:szCs w:val="24"/>
                <w:lang w:val="en-US" w:eastAsia="zh-CN" w:bidi="ar"/>
              </w:rPr>
              <w:t>，否则磋商小组不予认可。</w:t>
            </w:r>
          </w:p>
          <w:p w14:paraId="29113616">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b/>
                <w:bCs/>
                <w:sz w:val="24"/>
                <w:szCs w:val="24"/>
                <w:lang w:eastAsia="zh-CN"/>
              </w:rPr>
            </w:pPr>
            <w:r>
              <w:rPr>
                <w:rFonts w:hint="eastAsia" w:ascii="宋体" w:hAnsi="宋体" w:eastAsia="宋体" w:cs="宋体"/>
                <w:color w:val="000000"/>
                <w:kern w:val="0"/>
                <w:sz w:val="24"/>
                <w:szCs w:val="24"/>
                <w:lang w:val="en-US" w:eastAsia="zh-CN" w:bidi="ar"/>
              </w:rPr>
              <w:t>3、得分业绩数量按照业绩合同数量计算。如同一合同内同时包含水土保持方案编制、监测和验收中的两个或三个内容，只计分一次；如同一项目具有多个合同，可分别计分。</w:t>
            </w:r>
          </w:p>
        </w:tc>
        <w:tc>
          <w:tcPr>
            <w:tcW w:w="886" w:type="dxa"/>
            <w:tcBorders>
              <w:top w:val="single" w:color="auto" w:sz="4" w:space="0"/>
              <w:left w:val="single" w:color="auto" w:sz="4" w:space="0"/>
              <w:bottom w:val="single" w:color="auto" w:sz="4" w:space="0"/>
              <w:right w:val="single" w:color="auto" w:sz="4" w:space="0"/>
            </w:tcBorders>
            <w:vAlign w:val="center"/>
          </w:tcPr>
          <w:p w14:paraId="56BD7986">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jc w:val="center"/>
              <w:textAlignment w:val="baseline"/>
              <w:rPr>
                <w:rFonts w:hint="default" w:ascii="新宋体" w:hAnsi="新宋体" w:eastAsia="新宋体" w:cs="新宋体"/>
                <w:b w:val="0"/>
                <w:bCs w:val="0"/>
                <w:color w:val="000000"/>
                <w:sz w:val="22"/>
                <w:szCs w:val="22"/>
                <w:highlight w:val="none"/>
                <w:lang w:val="en-US" w:eastAsia="zh-CN"/>
              </w:rPr>
            </w:pPr>
            <w:r>
              <w:rPr>
                <w:rFonts w:hint="eastAsia" w:ascii="宋体" w:hAnsi="宋体" w:eastAsia="宋体" w:cs="宋体"/>
                <w:color w:val="000000"/>
                <w:kern w:val="0"/>
                <w:sz w:val="24"/>
                <w:szCs w:val="24"/>
                <w:highlight w:val="none"/>
                <w:lang w:val="en-US" w:eastAsia="zh-CN" w:bidi="ar"/>
              </w:rPr>
              <w:t>0-24分</w:t>
            </w:r>
          </w:p>
        </w:tc>
      </w:tr>
      <w:tr w14:paraId="5531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663" w:hRule="atLeast"/>
        </w:trPr>
        <w:tc>
          <w:tcPr>
            <w:tcW w:w="1130" w:type="dxa"/>
            <w:tcBorders>
              <w:left w:val="single" w:color="auto" w:sz="4" w:space="0"/>
              <w:right w:val="single" w:color="auto" w:sz="4" w:space="0"/>
            </w:tcBorders>
            <w:vAlign w:val="center"/>
          </w:tcPr>
          <w:p w14:paraId="16743D4C">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eastAsia" w:ascii="宋体" w:hAnsi="Times New Roman" w:eastAsia="宋体" w:cs="Arial"/>
                <w:snapToGrid/>
                <w:color w:val="auto"/>
                <w:kern w:val="2"/>
                <w:sz w:val="24"/>
                <w:szCs w:val="24"/>
                <w:highlight w:val="none"/>
                <w:lang w:eastAsia="zh-CN"/>
              </w:rPr>
            </w:pPr>
            <w:r>
              <w:rPr>
                <w:rFonts w:hint="eastAsia" w:ascii="宋体" w:hAnsi="Times New Roman" w:eastAsia="宋体" w:cs="Arial"/>
                <w:snapToGrid/>
                <w:color w:val="auto"/>
                <w:kern w:val="2"/>
                <w:sz w:val="24"/>
                <w:szCs w:val="24"/>
                <w:highlight w:val="none"/>
                <w:lang w:eastAsia="zh-CN"/>
              </w:rPr>
              <w:t>商务标</w:t>
            </w:r>
          </w:p>
          <w:p w14:paraId="26034420">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default" w:ascii="新宋体" w:hAnsi="新宋体" w:eastAsia="新宋体" w:cs="新宋体"/>
                <w:sz w:val="24"/>
                <w:szCs w:val="24"/>
                <w:highlight w:val="none"/>
                <w:lang w:val="en-US"/>
              </w:rPr>
            </w:pPr>
            <w:r>
              <w:rPr>
                <w:rFonts w:hint="eastAsia" w:ascii="宋体" w:hAnsi="Times New Roman" w:eastAsia="宋体" w:cs="Arial"/>
                <w:snapToGrid/>
                <w:color w:val="auto"/>
                <w:kern w:val="2"/>
                <w:sz w:val="24"/>
                <w:szCs w:val="24"/>
                <w:highlight w:val="none"/>
                <w:lang w:eastAsia="zh-CN"/>
              </w:rPr>
              <w:t>（</w:t>
            </w:r>
            <w:r>
              <w:rPr>
                <w:rFonts w:hint="eastAsia" w:ascii="宋体" w:hAnsi="Times New Roman" w:eastAsia="宋体" w:cs="Arial"/>
                <w:snapToGrid/>
                <w:color w:val="auto"/>
                <w:kern w:val="2"/>
                <w:sz w:val="24"/>
                <w:szCs w:val="24"/>
                <w:highlight w:val="none"/>
                <w:lang w:val="en-US" w:eastAsia="zh-CN"/>
              </w:rPr>
              <w:t>10分）</w:t>
            </w:r>
          </w:p>
        </w:tc>
        <w:tc>
          <w:tcPr>
            <w:tcW w:w="8237" w:type="dxa"/>
            <w:gridSpan w:val="2"/>
            <w:tcBorders>
              <w:top w:val="single" w:color="auto" w:sz="4" w:space="0"/>
              <w:left w:val="single" w:color="auto" w:sz="4" w:space="0"/>
              <w:bottom w:val="single" w:color="auto" w:sz="4" w:space="0"/>
              <w:right w:val="single" w:color="auto" w:sz="4" w:space="0"/>
            </w:tcBorders>
            <w:vAlign w:val="center"/>
          </w:tcPr>
          <w:p w14:paraId="14E45C52">
            <w:pPr>
              <w:keepNext w:val="0"/>
              <w:keepLines w:val="0"/>
              <w:pageBreakBefore w:val="0"/>
              <w:numPr>
                <w:ilvl w:val="0"/>
                <w:numId w:val="0"/>
              </w:numPr>
              <w:kinsoku w:val="0"/>
              <w:wordWrap/>
              <w:overflowPunct/>
              <w:topLinePunct w:val="0"/>
              <w:autoSpaceDE w:val="0"/>
              <w:autoSpaceDN w:val="0"/>
              <w:bidi w:val="0"/>
              <w:adjustRightInd w:val="0"/>
              <w:snapToGrid w:val="0"/>
              <w:spacing w:line="460" w:lineRule="exact"/>
              <w:ind w:leftChars="0"/>
              <w:textAlignment w:val="baseline"/>
              <w:rPr>
                <w:rFonts w:ascii="宋体" w:hAnsi="宋体" w:eastAsia="宋体" w:cs="宋体"/>
                <w:sz w:val="24"/>
                <w:szCs w:val="24"/>
              </w:rPr>
            </w:pPr>
            <w:r>
              <w:rPr>
                <w:rFonts w:hint="eastAsia" w:ascii="宋体" w:hAnsi="Times New Roman" w:eastAsia="宋体" w:cs="Arial"/>
                <w:snapToGrid/>
                <w:color w:val="auto"/>
                <w:kern w:val="2"/>
                <w:sz w:val="24"/>
                <w:szCs w:val="24"/>
                <w:highlight w:val="none"/>
                <w:lang w:eastAsia="zh-CN"/>
              </w:rPr>
              <w:t>商务（报价）权重</w:t>
            </w:r>
            <w:r>
              <w:rPr>
                <w:rFonts w:hint="eastAsia" w:ascii="宋体" w:hAnsi="Times New Roman" w:eastAsia="宋体" w:cs="Arial"/>
                <w:snapToGrid/>
                <w:color w:val="auto"/>
                <w:kern w:val="2"/>
                <w:sz w:val="24"/>
                <w:szCs w:val="24"/>
                <w:highlight w:val="none"/>
                <w:u w:val="single"/>
                <w:lang w:val="en-US" w:eastAsia="zh-CN"/>
              </w:rPr>
              <w:t>10</w:t>
            </w:r>
            <w:r>
              <w:rPr>
                <w:rFonts w:hint="eastAsia" w:ascii="宋体" w:hAnsi="Times New Roman" w:eastAsia="宋体" w:cs="Arial"/>
                <w:snapToGrid/>
                <w:color w:val="auto"/>
                <w:kern w:val="2"/>
                <w:sz w:val="24"/>
                <w:szCs w:val="24"/>
                <w:highlight w:val="none"/>
                <w:lang w:eastAsia="zh-CN"/>
              </w:rPr>
              <w:t>%，经评审满足磋商文件要求且最后报价最低的供应商的价格为磋商基准价，其价格为满分，得</w:t>
            </w:r>
            <w:r>
              <w:rPr>
                <w:rFonts w:hint="eastAsia" w:ascii="宋体" w:hAnsi="Times New Roman" w:eastAsia="宋体" w:cs="Arial"/>
                <w:snapToGrid/>
                <w:color w:val="auto"/>
                <w:kern w:val="2"/>
                <w:sz w:val="24"/>
                <w:szCs w:val="24"/>
                <w:highlight w:val="none"/>
                <w:u w:val="single"/>
                <w:lang w:val="en-US" w:eastAsia="zh-CN"/>
              </w:rPr>
              <w:t>10</w:t>
            </w:r>
            <w:r>
              <w:rPr>
                <w:rFonts w:hint="eastAsia" w:ascii="宋体" w:hAnsi="Times New Roman" w:eastAsia="宋体" w:cs="Arial"/>
                <w:snapToGrid/>
                <w:color w:val="auto"/>
                <w:kern w:val="2"/>
                <w:sz w:val="24"/>
                <w:szCs w:val="24"/>
                <w:highlight w:val="none"/>
                <w:lang w:eastAsia="zh-CN"/>
              </w:rPr>
              <w:t>分。其他供应商的价格分统一按照下列公式计算：磋商报价得分=（磋商基准价/最后磋商报价）×</w:t>
            </w:r>
            <w:r>
              <w:rPr>
                <w:rFonts w:hint="eastAsia" w:ascii="宋体" w:hAnsi="Times New Roman" w:eastAsia="宋体" w:cs="Arial"/>
                <w:snapToGrid/>
                <w:color w:val="auto"/>
                <w:kern w:val="2"/>
                <w:sz w:val="24"/>
                <w:szCs w:val="24"/>
                <w:highlight w:val="none"/>
                <w:u w:val="single"/>
                <w:lang w:val="en-US" w:eastAsia="zh-CN"/>
              </w:rPr>
              <w:t>10</w:t>
            </w:r>
            <w:r>
              <w:rPr>
                <w:rFonts w:hint="eastAsia" w:ascii="宋体" w:hAnsi="Times New Roman" w:eastAsia="宋体" w:cs="Arial"/>
                <w:snapToGrid/>
                <w:color w:val="auto"/>
                <w:kern w:val="2"/>
                <w:sz w:val="24"/>
                <w:szCs w:val="24"/>
                <w:highlight w:val="none"/>
                <w:lang w:eastAsia="zh-CN"/>
              </w:rPr>
              <w:t>%×</w:t>
            </w:r>
            <w:r>
              <w:rPr>
                <w:rFonts w:hint="eastAsia" w:ascii="宋体" w:hAnsi="Times New Roman" w:eastAsia="宋体" w:cs="Arial"/>
                <w:snapToGrid/>
                <w:color w:val="auto"/>
                <w:kern w:val="2"/>
                <w:sz w:val="24"/>
                <w:szCs w:val="24"/>
                <w:highlight w:val="none"/>
                <w:lang w:val="en-US" w:eastAsia="zh-CN"/>
              </w:rPr>
              <w:t>100</w:t>
            </w:r>
            <w:r>
              <w:rPr>
                <w:rFonts w:hint="eastAsia" w:ascii="宋体" w:hAnsi="Times New Roman" w:eastAsia="宋体" w:cs="Arial"/>
                <w:snapToGrid/>
                <w:color w:val="auto"/>
                <w:kern w:val="2"/>
                <w:sz w:val="24"/>
                <w:szCs w:val="24"/>
                <w:highlight w:val="none"/>
                <w:lang w:eastAsia="zh-CN"/>
              </w:rPr>
              <w:t>。</w:t>
            </w:r>
          </w:p>
        </w:tc>
        <w:tc>
          <w:tcPr>
            <w:tcW w:w="886" w:type="dxa"/>
            <w:tcBorders>
              <w:top w:val="single" w:color="auto" w:sz="4" w:space="0"/>
              <w:left w:val="single" w:color="auto" w:sz="4" w:space="0"/>
              <w:bottom w:val="single" w:color="auto" w:sz="4" w:space="0"/>
              <w:right w:val="single" w:color="auto" w:sz="4" w:space="0"/>
            </w:tcBorders>
            <w:vAlign w:val="center"/>
          </w:tcPr>
          <w:p w14:paraId="05205665">
            <w:pPr>
              <w:keepNext w:val="0"/>
              <w:keepLines w:val="0"/>
              <w:pageBreakBefore w:val="0"/>
              <w:kinsoku w:val="0"/>
              <w:wordWrap/>
              <w:overflowPunct/>
              <w:topLinePunct w:val="0"/>
              <w:autoSpaceDE w:val="0"/>
              <w:autoSpaceDN w:val="0"/>
              <w:bidi w:val="0"/>
              <w:adjustRightInd w:val="0"/>
              <w:snapToGrid w:val="0"/>
              <w:spacing w:line="460" w:lineRule="exact"/>
              <w:jc w:val="center"/>
              <w:textAlignment w:val="baseline"/>
              <w:rPr>
                <w:rFonts w:hint="default" w:ascii="新宋体" w:hAnsi="新宋体" w:eastAsia="新宋体" w:cs="新宋体"/>
                <w:color w:val="000000"/>
                <w:sz w:val="24"/>
                <w:szCs w:val="24"/>
                <w:highlight w:val="none"/>
                <w:lang w:val="en-US" w:eastAsia="zh-CN"/>
              </w:rPr>
            </w:pPr>
            <w:r>
              <w:rPr>
                <w:rFonts w:hint="eastAsia" w:ascii="新宋体" w:hAnsi="新宋体" w:eastAsia="新宋体" w:cs="新宋体"/>
                <w:color w:val="000000"/>
                <w:sz w:val="24"/>
                <w:szCs w:val="24"/>
                <w:highlight w:val="none"/>
                <w:lang w:val="en-US" w:eastAsia="zh-CN"/>
              </w:rPr>
              <w:t>0-10</w:t>
            </w:r>
          </w:p>
        </w:tc>
      </w:tr>
    </w:tbl>
    <w:p w14:paraId="309FD7A5">
      <w:pPr>
        <w:pStyle w:val="17"/>
        <w:numPr>
          <w:ilvl w:val="0"/>
          <w:numId w:val="0"/>
        </w:numPr>
        <w:ind w:leftChars="0"/>
        <w:rPr>
          <w:rFonts w:hint="default"/>
          <w:lang w:val="en-US" w:eastAsia="zh-CN"/>
        </w:rPr>
      </w:pPr>
    </w:p>
    <w:p w14:paraId="5CEECF86">
      <w:pPr>
        <w:widowControl w:val="0"/>
        <w:kinsoku/>
        <w:autoSpaceDE/>
        <w:autoSpaceDN/>
        <w:adjustRightInd/>
        <w:snapToGrid/>
        <w:spacing w:line="480" w:lineRule="exact"/>
        <w:ind w:firstLine="480" w:firstLineChars="200"/>
        <w:jc w:val="both"/>
        <w:textAlignment w:val="auto"/>
        <w:rPr>
          <w:rFonts w:hint="eastAsia" w:ascii="宋体" w:hAnsi="Times New Roman" w:eastAsia="宋体" w:cs="Times New Roman"/>
          <w:snapToGrid/>
          <w:color w:val="auto"/>
          <w:kern w:val="2"/>
          <w:sz w:val="24"/>
          <w:szCs w:val="24"/>
          <w:highlight w:val="none"/>
          <w:lang w:eastAsia="zh-CN"/>
        </w:rPr>
      </w:pPr>
      <w:r>
        <w:rPr>
          <w:rFonts w:hint="eastAsia" w:ascii="宋体" w:hAnsi="Times New Roman" w:eastAsia="宋体" w:cs="Times New Roman"/>
          <w:snapToGrid/>
          <w:color w:val="auto"/>
          <w:kern w:val="2"/>
          <w:sz w:val="24"/>
          <w:szCs w:val="24"/>
          <w:highlight w:val="none"/>
          <w:lang w:val="en-US" w:eastAsia="zh-CN"/>
        </w:rPr>
        <w:t>3、</w:t>
      </w:r>
      <w:r>
        <w:rPr>
          <w:rFonts w:hint="eastAsia" w:ascii="宋体" w:hAnsi="Times New Roman" w:eastAsia="宋体" w:cs="Times New Roman"/>
          <w:snapToGrid/>
          <w:color w:val="auto"/>
          <w:kern w:val="2"/>
          <w:sz w:val="24"/>
          <w:szCs w:val="24"/>
          <w:highlight w:val="none"/>
          <w:lang w:eastAsia="zh-CN"/>
        </w:rPr>
        <w:t>技术标分汇总方法：对某一供应商的技术标的汇总得分，取各位评委评分之平均值，</w:t>
      </w:r>
    </w:p>
    <w:p w14:paraId="7D682223">
      <w:pPr>
        <w:widowControl w:val="0"/>
        <w:kinsoku/>
        <w:autoSpaceDE/>
        <w:autoSpaceDN/>
        <w:adjustRightInd/>
        <w:snapToGrid/>
        <w:spacing w:line="480" w:lineRule="exact"/>
        <w:ind w:left="0" w:leftChars="0" w:firstLine="0" w:firstLineChars="0"/>
        <w:jc w:val="both"/>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snapToGrid/>
          <w:color w:val="auto"/>
          <w:kern w:val="2"/>
          <w:sz w:val="24"/>
          <w:szCs w:val="24"/>
          <w:highlight w:val="none"/>
          <w:lang w:eastAsia="zh-CN"/>
        </w:rPr>
        <w:t>四舍五入保留至小数点后两位数，得到该供应商的技术标分之和。</w:t>
      </w:r>
    </w:p>
    <w:p w14:paraId="0B72FDD9">
      <w:pPr>
        <w:widowControl w:val="0"/>
        <w:spacing w:line="480" w:lineRule="exact"/>
        <w:ind w:right="-11" w:firstLine="495"/>
        <w:jc w:val="both"/>
        <w:rPr>
          <w:rFonts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4、得分汇总</w:t>
      </w:r>
    </w:p>
    <w:p w14:paraId="19C1F78E">
      <w:pPr>
        <w:widowControl w:val="0"/>
        <w:spacing w:line="480" w:lineRule="exact"/>
        <w:ind w:right="-11" w:firstLine="480" w:firstLineChars="200"/>
        <w:jc w:val="both"/>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（1）将每个有效磋商供应商的技术标分之和加上根据上述标准计算出的价格分，即为该磋商供应商的综合总得分。</w:t>
      </w:r>
      <w:bookmarkStart w:id="138" w:name="_Toc2686"/>
    </w:p>
    <w:p w14:paraId="73D7408B">
      <w:pPr>
        <w:widowControl w:val="0"/>
        <w:spacing w:line="480" w:lineRule="exact"/>
        <w:ind w:right="-11" w:firstLine="480" w:firstLineChars="20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（2）按照有效磋商供应商综合总得分由高到低依次排出成交供应商及成交候选供应商。最终得分相等时，以投标报价低的优先；如果报价也相等，现场抽签确定中标候选人顺序。</w:t>
      </w:r>
    </w:p>
    <w:p w14:paraId="4EBB35EF">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bookmarkEnd w:id="138"/>
    <w:p w14:paraId="0393B9C0">
      <w:pPr>
        <w:keepNext/>
        <w:keepLines/>
        <w:widowControl w:val="0"/>
        <w:spacing w:before="0" w:beforeLines="0" w:after="65" w:afterLines="20" w:afterAutospacing="0" w:line="560" w:lineRule="exact"/>
        <w:ind w:firstLine="3084" w:firstLineChars="1097"/>
        <w:jc w:val="both"/>
        <w:outlineLvl w:val="0"/>
        <w:rPr>
          <w:rFonts w:hint="eastAsia" w:ascii="宋体" w:hAnsi="宋体" w:eastAsia="宋体" w:cs="宋体"/>
          <w:b/>
          <w:bCs/>
          <w:kern w:val="0"/>
          <w:sz w:val="28"/>
          <w:szCs w:val="28"/>
          <w:lang w:val="en-US" w:eastAsia="zh-CN" w:bidi="ar-SA"/>
        </w:rPr>
      </w:pPr>
    </w:p>
    <w:p w14:paraId="655ECD72">
      <w:pPr>
        <w:keepNext/>
        <w:keepLines/>
        <w:widowControl w:val="0"/>
        <w:spacing w:before="0" w:beforeLines="0" w:after="65" w:afterLines="20" w:afterAutospacing="0" w:line="560" w:lineRule="exact"/>
        <w:ind w:firstLine="3084" w:firstLineChars="1097"/>
        <w:jc w:val="both"/>
        <w:outlineLvl w:val="0"/>
        <w:rPr>
          <w:rFonts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第六章   响应文件格式</w:t>
      </w:r>
    </w:p>
    <w:p w14:paraId="48F9E037">
      <w:pPr>
        <w:widowControl w:val="0"/>
        <w:kinsoku/>
        <w:autoSpaceDE/>
        <w:autoSpaceDN/>
        <w:adjustRightInd/>
        <w:snapToGrid/>
        <w:spacing w:beforeAutospacing="0" w:line="500" w:lineRule="exact"/>
        <w:jc w:val="center"/>
        <w:textAlignment w:val="auto"/>
        <w:rPr>
          <w:rFonts w:hint="eastAsia" w:ascii="宋体" w:hAnsi="宋体" w:eastAsia="宋体" w:cs="Times New Roman"/>
          <w:b/>
          <w:snapToGrid/>
          <w:kern w:val="2"/>
          <w:sz w:val="32"/>
          <w:szCs w:val="20"/>
          <w:u w:val="single"/>
          <w:lang w:eastAsia="zh-CN"/>
        </w:rPr>
      </w:pPr>
    </w:p>
    <w:p w14:paraId="4626A56C">
      <w:pPr>
        <w:widowControl w:val="0"/>
        <w:kinsoku/>
        <w:autoSpaceDE/>
        <w:autoSpaceDN/>
        <w:adjustRightInd/>
        <w:snapToGrid/>
        <w:spacing w:line="500" w:lineRule="exact"/>
        <w:jc w:val="center"/>
        <w:textAlignment w:val="auto"/>
        <w:rPr>
          <w:rFonts w:ascii="宋体" w:hAnsi="宋体" w:eastAsia="宋体" w:cs="Times New Roman"/>
          <w:b/>
          <w:snapToGrid/>
          <w:kern w:val="2"/>
          <w:sz w:val="32"/>
          <w:szCs w:val="20"/>
          <w:lang w:eastAsia="zh-CN"/>
        </w:rPr>
      </w:pPr>
      <w:r>
        <w:rPr>
          <w:rFonts w:hint="eastAsia" w:ascii="宋体" w:hAnsi="宋体" w:eastAsia="宋体" w:cs="Times New Roman"/>
          <w:b/>
          <w:snapToGrid/>
          <w:kern w:val="2"/>
          <w:sz w:val="32"/>
          <w:szCs w:val="20"/>
          <w:u w:val="single"/>
          <w:lang w:eastAsia="zh-CN"/>
        </w:rPr>
        <w:t xml:space="preserve">　　　　　　　 </w:t>
      </w:r>
      <w:r>
        <w:rPr>
          <w:rFonts w:hint="eastAsia" w:ascii="宋体" w:hAnsi="宋体" w:eastAsia="宋体" w:cs="Times New Roman"/>
          <w:b/>
          <w:snapToGrid/>
          <w:kern w:val="2"/>
          <w:sz w:val="32"/>
          <w:szCs w:val="20"/>
          <w:lang w:eastAsia="zh-CN"/>
        </w:rPr>
        <w:t>项目</w:t>
      </w:r>
    </w:p>
    <w:p w14:paraId="5C7FF868">
      <w:pPr>
        <w:widowControl w:val="0"/>
        <w:kinsoku/>
        <w:autoSpaceDE/>
        <w:autoSpaceDN/>
        <w:adjustRightInd/>
        <w:snapToGrid/>
        <w:spacing w:line="900" w:lineRule="exact"/>
        <w:jc w:val="center"/>
        <w:textAlignment w:val="auto"/>
        <w:rPr>
          <w:rFonts w:ascii="宋体" w:hAnsi="宋体" w:eastAsia="宋体" w:cs="Times New Roman"/>
          <w:b/>
          <w:snapToGrid/>
          <w:kern w:val="2"/>
          <w:sz w:val="72"/>
          <w:szCs w:val="20"/>
          <w:lang w:eastAsia="zh-CN"/>
        </w:rPr>
      </w:pPr>
      <w:r>
        <w:rPr>
          <w:rFonts w:hint="eastAsia" w:ascii="宋体" w:hAnsi="宋体" w:eastAsia="宋体" w:cs="Times New Roman"/>
          <w:b/>
          <w:snapToGrid/>
          <w:kern w:val="2"/>
          <w:sz w:val="72"/>
          <w:szCs w:val="20"/>
          <w:lang w:eastAsia="zh-CN"/>
        </w:rPr>
        <w:t>响</w:t>
      </w:r>
    </w:p>
    <w:p w14:paraId="27D48629">
      <w:pPr>
        <w:widowControl w:val="0"/>
        <w:kinsoku/>
        <w:autoSpaceDE/>
        <w:autoSpaceDN/>
        <w:adjustRightInd/>
        <w:snapToGrid/>
        <w:spacing w:line="900" w:lineRule="exact"/>
        <w:jc w:val="center"/>
        <w:textAlignment w:val="auto"/>
        <w:rPr>
          <w:rFonts w:ascii="宋体" w:hAnsi="宋体" w:eastAsia="宋体" w:cs="Times New Roman"/>
          <w:b/>
          <w:snapToGrid/>
          <w:kern w:val="2"/>
          <w:sz w:val="72"/>
          <w:szCs w:val="20"/>
          <w:lang w:eastAsia="zh-CN"/>
        </w:rPr>
      </w:pPr>
    </w:p>
    <w:p w14:paraId="4307464D">
      <w:pPr>
        <w:widowControl w:val="0"/>
        <w:kinsoku/>
        <w:autoSpaceDE/>
        <w:autoSpaceDN/>
        <w:adjustRightInd/>
        <w:snapToGrid/>
        <w:spacing w:line="900" w:lineRule="exact"/>
        <w:jc w:val="center"/>
        <w:textAlignment w:val="auto"/>
        <w:rPr>
          <w:rFonts w:ascii="宋体" w:hAnsi="宋体" w:eastAsia="宋体" w:cs="Times New Roman"/>
          <w:b/>
          <w:snapToGrid/>
          <w:kern w:val="2"/>
          <w:sz w:val="72"/>
          <w:szCs w:val="20"/>
          <w:lang w:eastAsia="zh-CN"/>
        </w:rPr>
      </w:pPr>
      <w:r>
        <w:rPr>
          <w:rFonts w:hint="eastAsia" w:ascii="宋体" w:hAnsi="宋体" w:eastAsia="宋体" w:cs="Times New Roman"/>
          <w:b/>
          <w:snapToGrid/>
          <w:kern w:val="2"/>
          <w:sz w:val="72"/>
          <w:szCs w:val="20"/>
          <w:lang w:eastAsia="zh-CN"/>
        </w:rPr>
        <w:t>应</w:t>
      </w:r>
    </w:p>
    <w:p w14:paraId="4F526FC6">
      <w:pPr>
        <w:widowControl w:val="0"/>
        <w:kinsoku/>
        <w:autoSpaceDE/>
        <w:autoSpaceDN/>
        <w:adjustRightInd/>
        <w:snapToGrid/>
        <w:spacing w:line="900" w:lineRule="exact"/>
        <w:jc w:val="center"/>
        <w:textAlignment w:val="auto"/>
        <w:rPr>
          <w:rFonts w:ascii="宋体" w:hAnsi="宋体" w:eastAsia="宋体" w:cs="Times New Roman"/>
          <w:b/>
          <w:snapToGrid/>
          <w:kern w:val="2"/>
          <w:sz w:val="72"/>
          <w:szCs w:val="20"/>
          <w:lang w:eastAsia="zh-CN"/>
        </w:rPr>
      </w:pPr>
    </w:p>
    <w:p w14:paraId="4B14157A">
      <w:pPr>
        <w:widowControl w:val="0"/>
        <w:kinsoku/>
        <w:autoSpaceDE/>
        <w:autoSpaceDN/>
        <w:adjustRightInd/>
        <w:snapToGrid/>
        <w:spacing w:line="900" w:lineRule="exact"/>
        <w:jc w:val="center"/>
        <w:textAlignment w:val="auto"/>
        <w:rPr>
          <w:rFonts w:ascii="宋体" w:hAnsi="宋体" w:eastAsia="宋体" w:cs="Times New Roman"/>
          <w:b/>
          <w:snapToGrid/>
          <w:kern w:val="2"/>
          <w:sz w:val="72"/>
          <w:szCs w:val="20"/>
          <w:lang w:eastAsia="zh-CN"/>
        </w:rPr>
      </w:pPr>
      <w:r>
        <w:rPr>
          <w:rFonts w:hint="eastAsia" w:ascii="宋体" w:hAnsi="宋体" w:eastAsia="宋体" w:cs="Times New Roman"/>
          <w:b/>
          <w:snapToGrid/>
          <w:kern w:val="2"/>
          <w:sz w:val="72"/>
          <w:szCs w:val="20"/>
          <w:lang w:eastAsia="zh-CN"/>
        </w:rPr>
        <w:t>文</w:t>
      </w:r>
    </w:p>
    <w:p w14:paraId="6B33228E">
      <w:pPr>
        <w:widowControl w:val="0"/>
        <w:kinsoku/>
        <w:autoSpaceDE/>
        <w:autoSpaceDN/>
        <w:adjustRightInd/>
        <w:snapToGrid/>
        <w:spacing w:line="900" w:lineRule="exact"/>
        <w:jc w:val="center"/>
        <w:textAlignment w:val="auto"/>
        <w:rPr>
          <w:rFonts w:ascii="宋体" w:hAnsi="宋体" w:eastAsia="宋体" w:cs="Times New Roman"/>
          <w:b/>
          <w:snapToGrid/>
          <w:kern w:val="2"/>
          <w:sz w:val="72"/>
          <w:szCs w:val="20"/>
          <w:lang w:eastAsia="zh-CN"/>
        </w:rPr>
      </w:pPr>
    </w:p>
    <w:p w14:paraId="080AEEE8">
      <w:pPr>
        <w:widowControl w:val="0"/>
        <w:kinsoku/>
        <w:autoSpaceDE/>
        <w:autoSpaceDN/>
        <w:adjustRightInd/>
        <w:snapToGrid/>
        <w:spacing w:line="240" w:lineRule="auto"/>
        <w:jc w:val="center"/>
        <w:textAlignment w:val="auto"/>
        <w:rPr>
          <w:rFonts w:ascii="宋体" w:hAnsi="宋体" w:eastAsia="宋体" w:cs="Times New Roman"/>
          <w:b/>
          <w:snapToGrid/>
          <w:kern w:val="2"/>
          <w:sz w:val="72"/>
          <w:szCs w:val="20"/>
          <w:lang w:eastAsia="zh-CN"/>
        </w:rPr>
      </w:pPr>
      <w:r>
        <w:rPr>
          <w:rFonts w:hint="eastAsia" w:ascii="宋体" w:hAnsi="宋体" w:eastAsia="宋体" w:cs="Times New Roman"/>
          <w:b/>
          <w:snapToGrid/>
          <w:kern w:val="2"/>
          <w:sz w:val="72"/>
          <w:szCs w:val="20"/>
          <w:lang w:eastAsia="zh-CN"/>
        </w:rPr>
        <w:t>件</w:t>
      </w:r>
    </w:p>
    <w:p w14:paraId="7FB741B5">
      <w:pPr>
        <w:widowControl w:val="0"/>
        <w:kinsoku/>
        <w:autoSpaceDE/>
        <w:autoSpaceDN/>
        <w:adjustRightInd/>
        <w:snapToGrid/>
        <w:spacing w:after="156" w:afterLines="50" w:line="240" w:lineRule="auto"/>
        <w:jc w:val="center"/>
        <w:textAlignment w:val="auto"/>
        <w:rPr>
          <w:rFonts w:ascii="宋体" w:hAnsi="宋体" w:eastAsia="宋体" w:cs="Times New Roman"/>
          <w:b/>
          <w:snapToGrid/>
          <w:kern w:val="2"/>
          <w:sz w:val="72"/>
          <w:szCs w:val="20"/>
          <w:lang w:eastAsia="zh-CN"/>
        </w:rPr>
      </w:pPr>
    </w:p>
    <w:p w14:paraId="6F9455C9">
      <w:pPr>
        <w:widowControl w:val="0"/>
        <w:kinsoku/>
        <w:autoSpaceDE/>
        <w:autoSpaceDN/>
        <w:adjustRightInd/>
        <w:snapToGrid/>
        <w:spacing w:after="156" w:afterLines="50" w:line="500" w:lineRule="exact"/>
        <w:jc w:val="center"/>
        <w:textAlignment w:val="auto"/>
        <w:rPr>
          <w:rFonts w:ascii="宋体" w:hAnsi="宋体" w:eastAsia="宋体" w:cs="Times New Roman"/>
          <w:b/>
          <w:snapToGrid/>
          <w:kern w:val="2"/>
          <w:sz w:val="30"/>
          <w:szCs w:val="30"/>
          <w:lang w:eastAsia="zh-CN"/>
        </w:rPr>
      </w:pPr>
      <w:r>
        <w:rPr>
          <w:rFonts w:hint="eastAsia" w:ascii="宋体" w:hAnsi="宋体" w:eastAsia="宋体" w:cs="Times New Roman"/>
          <w:b/>
          <w:snapToGrid/>
          <w:kern w:val="2"/>
          <w:sz w:val="30"/>
          <w:szCs w:val="30"/>
          <w:lang w:eastAsia="zh-CN"/>
        </w:rPr>
        <w:t>第</w:t>
      </w:r>
      <w:r>
        <w:rPr>
          <w:rFonts w:hint="eastAsia" w:ascii="宋体" w:hAnsi="宋体" w:eastAsia="宋体" w:cs="Times New Roman"/>
          <w:b/>
          <w:snapToGrid/>
          <w:kern w:val="2"/>
          <w:sz w:val="30"/>
          <w:szCs w:val="30"/>
          <w:u w:val="single"/>
          <w:lang w:eastAsia="zh-CN"/>
        </w:rPr>
        <w:t xml:space="preserve">   </w:t>
      </w:r>
      <w:r>
        <w:rPr>
          <w:rFonts w:hint="eastAsia" w:ascii="宋体" w:hAnsi="宋体" w:eastAsia="宋体" w:cs="Times New Roman"/>
          <w:b/>
          <w:snapToGrid/>
          <w:kern w:val="2"/>
          <w:sz w:val="30"/>
          <w:szCs w:val="30"/>
          <w:lang w:eastAsia="zh-CN"/>
        </w:rPr>
        <w:t>包</w:t>
      </w:r>
    </w:p>
    <w:p w14:paraId="501E9BED">
      <w:pPr>
        <w:widowControl w:val="0"/>
        <w:kinsoku/>
        <w:autoSpaceDE/>
        <w:autoSpaceDN/>
        <w:adjustRightInd/>
        <w:snapToGrid/>
        <w:spacing w:after="156" w:afterLines="50" w:line="500" w:lineRule="exact"/>
        <w:jc w:val="center"/>
        <w:textAlignment w:val="auto"/>
        <w:rPr>
          <w:rFonts w:ascii="宋体" w:hAnsi="宋体" w:eastAsia="宋体" w:cs="Times New Roman"/>
          <w:b/>
          <w:snapToGrid/>
          <w:kern w:val="2"/>
          <w:sz w:val="72"/>
          <w:szCs w:val="20"/>
          <w:lang w:eastAsia="zh-CN"/>
        </w:rPr>
      </w:pPr>
    </w:p>
    <w:p w14:paraId="3467E1DA">
      <w:pPr>
        <w:widowControl w:val="0"/>
        <w:kinsoku/>
        <w:autoSpaceDE/>
        <w:autoSpaceDN/>
        <w:adjustRightInd/>
        <w:snapToGrid/>
        <w:spacing w:after="156" w:afterLines="50" w:line="500" w:lineRule="exact"/>
        <w:ind w:firstLine="3052" w:firstLineChars="950"/>
        <w:jc w:val="both"/>
        <w:textAlignment w:val="auto"/>
        <w:rPr>
          <w:rFonts w:ascii="宋体" w:hAnsi="宋体" w:eastAsia="宋体" w:cs="Times New Roman"/>
          <w:b/>
          <w:snapToGrid/>
          <w:kern w:val="2"/>
          <w:sz w:val="32"/>
          <w:szCs w:val="20"/>
          <w:u w:val="single"/>
          <w:lang w:eastAsia="zh-CN"/>
        </w:rPr>
      </w:pPr>
      <w:r>
        <w:rPr>
          <w:rFonts w:hint="eastAsia" w:ascii="宋体" w:hAnsi="宋体" w:eastAsia="宋体" w:cs="Times New Roman"/>
          <w:b/>
          <w:snapToGrid/>
          <w:kern w:val="2"/>
          <w:sz w:val="32"/>
          <w:szCs w:val="20"/>
          <w:lang w:eastAsia="zh-CN"/>
        </w:rPr>
        <w:t>供应商：</w:t>
      </w:r>
    </w:p>
    <w:p w14:paraId="37929598">
      <w:pPr>
        <w:widowControl w:val="0"/>
        <w:kinsoku/>
        <w:autoSpaceDE/>
        <w:autoSpaceDN/>
        <w:adjustRightInd/>
        <w:snapToGrid/>
        <w:spacing w:after="156" w:afterLines="50" w:line="500" w:lineRule="exact"/>
        <w:ind w:firstLine="3052" w:firstLineChars="950"/>
        <w:jc w:val="both"/>
        <w:textAlignment w:val="auto"/>
        <w:rPr>
          <w:rFonts w:hint="eastAsia" w:ascii="宋体" w:hAnsi="宋体" w:eastAsia="宋体" w:cs="Times New Roman"/>
          <w:b/>
          <w:snapToGrid/>
          <w:kern w:val="2"/>
          <w:sz w:val="32"/>
          <w:szCs w:val="20"/>
          <w:lang w:eastAsia="zh-CN"/>
        </w:rPr>
      </w:pPr>
      <w:r>
        <w:rPr>
          <w:rFonts w:hint="eastAsia" w:ascii="宋体" w:hAnsi="宋体" w:eastAsia="宋体" w:cs="Times New Roman"/>
          <w:b/>
          <w:snapToGrid/>
          <w:kern w:val="2"/>
          <w:sz w:val="32"/>
          <w:szCs w:val="20"/>
          <w:lang w:eastAsia="zh-CN"/>
        </w:rPr>
        <w:t>年  月  日</w:t>
      </w:r>
    </w:p>
    <w:p w14:paraId="382F62E6">
      <w:pPr>
        <w:widowControl w:val="0"/>
        <w:kinsoku/>
        <w:autoSpaceDE/>
        <w:autoSpaceDN/>
        <w:adjustRightInd/>
        <w:snapToGrid/>
        <w:spacing w:after="156" w:afterLines="50" w:line="500" w:lineRule="exact"/>
        <w:ind w:firstLine="3052" w:firstLineChars="950"/>
        <w:jc w:val="both"/>
        <w:textAlignment w:val="auto"/>
        <w:rPr>
          <w:rFonts w:hint="eastAsia" w:ascii="宋体" w:hAnsi="宋体" w:eastAsia="宋体" w:cs="Times New Roman"/>
          <w:b/>
          <w:snapToGrid/>
          <w:kern w:val="2"/>
          <w:sz w:val="32"/>
          <w:szCs w:val="20"/>
          <w:lang w:eastAsia="zh-CN"/>
        </w:rPr>
      </w:pPr>
    </w:p>
    <w:p w14:paraId="44448704">
      <w:pPr>
        <w:widowControl w:val="0"/>
        <w:kinsoku/>
        <w:autoSpaceDE/>
        <w:autoSpaceDN/>
        <w:adjustRightInd/>
        <w:snapToGrid/>
        <w:spacing w:after="156" w:afterLines="50" w:line="500" w:lineRule="exact"/>
        <w:ind w:firstLine="3052" w:firstLineChars="950"/>
        <w:jc w:val="both"/>
        <w:textAlignment w:val="auto"/>
        <w:rPr>
          <w:rFonts w:hint="eastAsia" w:ascii="宋体" w:hAnsi="宋体" w:eastAsia="宋体" w:cs="Times New Roman"/>
          <w:b/>
          <w:snapToGrid/>
          <w:kern w:val="2"/>
          <w:sz w:val="32"/>
          <w:szCs w:val="20"/>
          <w:lang w:eastAsia="zh-CN"/>
        </w:rPr>
      </w:pPr>
    </w:p>
    <w:p w14:paraId="2ED12F2E">
      <w:pPr>
        <w:keepNext/>
        <w:keepLines/>
        <w:widowControl w:val="0"/>
        <w:spacing w:before="156" w:beforeLines="50" w:after="156" w:afterLines="50" w:line="560" w:lineRule="exact"/>
        <w:ind w:firstLine="3366" w:firstLineChars="1397"/>
        <w:jc w:val="both"/>
        <w:outlineLvl w:val="1"/>
        <w:rPr>
          <w:rFonts w:ascii="宋体" w:hAnsi="宋体" w:eastAsia="宋体" w:cs="宋体"/>
          <w:b/>
          <w:bCs/>
          <w:kern w:val="0"/>
          <w:sz w:val="24"/>
          <w:szCs w:val="24"/>
          <w:lang w:val="en-US" w:eastAsia="zh-CN" w:bidi="ar-SA"/>
        </w:rPr>
      </w:pPr>
      <w:bookmarkStart w:id="139" w:name="_Toc6954"/>
      <w:r>
        <w:rPr>
          <w:rFonts w:hint="eastAsia" w:ascii="宋体" w:hAnsi="宋体" w:eastAsia="宋体" w:cs="宋体"/>
          <w:b/>
          <w:bCs/>
          <w:kern w:val="0"/>
          <w:sz w:val="24"/>
          <w:szCs w:val="24"/>
          <w:lang w:val="en-US" w:eastAsia="zh-CN" w:bidi="ar-SA"/>
        </w:rPr>
        <w:t>响应文件资料清单</w:t>
      </w:r>
      <w:bookmarkEnd w:id="139"/>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431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C94B1DC">
            <w:pPr>
              <w:widowControl w:val="0"/>
              <w:kinsoku/>
              <w:autoSpaceDE/>
              <w:autoSpaceDN/>
              <w:adjustRightInd/>
              <w:snapToGrid/>
              <w:spacing w:line="400" w:lineRule="exact"/>
              <w:jc w:val="center"/>
              <w:textAlignment w:val="auto"/>
              <w:rPr>
                <w:rFonts w:ascii="宋体" w:hAnsi="宋体" w:eastAsia="宋体" w:cs="Times New Roman"/>
                <w:b/>
                <w:snapToGrid/>
                <w:kern w:val="2"/>
                <w:sz w:val="24"/>
                <w:szCs w:val="20"/>
                <w:lang w:eastAsia="zh-CN"/>
              </w:rPr>
            </w:pPr>
            <w:r>
              <w:rPr>
                <w:rFonts w:hint="eastAsia" w:ascii="宋体" w:hAnsi="宋体" w:eastAsia="宋体" w:cs="Times New Roman"/>
                <w:b/>
                <w:snapToGrid/>
                <w:kern w:val="2"/>
                <w:sz w:val="24"/>
                <w:szCs w:val="20"/>
                <w:lang w:eastAsia="zh-CN"/>
              </w:rPr>
              <w:t>序号</w:t>
            </w:r>
          </w:p>
        </w:tc>
        <w:tc>
          <w:tcPr>
            <w:tcW w:w="6038" w:type="dxa"/>
            <w:noWrap w:val="0"/>
            <w:vAlign w:val="center"/>
          </w:tcPr>
          <w:p w14:paraId="2C212462">
            <w:pPr>
              <w:widowControl w:val="0"/>
              <w:kinsoku/>
              <w:autoSpaceDE/>
              <w:autoSpaceDN/>
              <w:adjustRightInd/>
              <w:snapToGrid/>
              <w:spacing w:line="400" w:lineRule="exact"/>
              <w:jc w:val="center"/>
              <w:textAlignment w:val="auto"/>
              <w:rPr>
                <w:rFonts w:ascii="宋体" w:hAnsi="宋体" w:eastAsia="宋体" w:cs="Times New Roman"/>
                <w:b/>
                <w:snapToGrid/>
                <w:kern w:val="2"/>
                <w:sz w:val="24"/>
                <w:szCs w:val="20"/>
                <w:lang w:eastAsia="zh-CN"/>
              </w:rPr>
            </w:pPr>
            <w:r>
              <w:rPr>
                <w:rFonts w:hint="eastAsia" w:ascii="宋体" w:hAnsi="宋体" w:eastAsia="宋体" w:cs="Times New Roman"/>
                <w:b/>
                <w:snapToGrid/>
                <w:kern w:val="2"/>
                <w:sz w:val="24"/>
                <w:szCs w:val="20"/>
                <w:lang w:eastAsia="zh-CN"/>
              </w:rPr>
              <w:t>资料名称</w:t>
            </w:r>
          </w:p>
        </w:tc>
        <w:tc>
          <w:tcPr>
            <w:tcW w:w="1417" w:type="dxa"/>
            <w:noWrap w:val="0"/>
            <w:vAlign w:val="center"/>
          </w:tcPr>
          <w:p w14:paraId="726D6A7D">
            <w:pPr>
              <w:widowControl w:val="0"/>
              <w:kinsoku/>
              <w:autoSpaceDE/>
              <w:autoSpaceDN/>
              <w:adjustRightInd/>
              <w:snapToGrid/>
              <w:spacing w:line="400" w:lineRule="exact"/>
              <w:jc w:val="center"/>
              <w:textAlignment w:val="auto"/>
              <w:rPr>
                <w:rFonts w:ascii="宋体" w:hAnsi="宋体" w:eastAsia="宋体" w:cs="Times New Roman"/>
                <w:b/>
                <w:snapToGrid/>
                <w:kern w:val="2"/>
                <w:sz w:val="24"/>
                <w:szCs w:val="20"/>
                <w:lang w:eastAsia="zh-CN"/>
              </w:rPr>
            </w:pPr>
            <w:r>
              <w:rPr>
                <w:rFonts w:hint="eastAsia" w:ascii="宋体" w:hAnsi="宋体" w:eastAsia="宋体" w:cs="Times New Roman"/>
                <w:b/>
                <w:snapToGrid/>
                <w:kern w:val="2"/>
                <w:sz w:val="24"/>
                <w:szCs w:val="20"/>
                <w:lang w:eastAsia="zh-CN"/>
              </w:rPr>
              <w:t>备注</w:t>
            </w:r>
          </w:p>
        </w:tc>
      </w:tr>
      <w:tr w14:paraId="7574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6985FA1">
            <w:pPr>
              <w:widowControl w:val="0"/>
              <w:kinsoku/>
              <w:autoSpaceDE/>
              <w:autoSpaceDN/>
              <w:adjustRightInd/>
              <w:snapToGrid/>
              <w:spacing w:line="240" w:lineRule="auto"/>
              <w:jc w:val="center"/>
              <w:textAlignment w:val="auto"/>
              <w:rPr>
                <w:rFonts w:ascii="Tahoma" w:hAnsi="Tahoma" w:eastAsia="宋体" w:cs="Times New Roman"/>
                <w:snapToGrid/>
                <w:kern w:val="2"/>
                <w:sz w:val="24"/>
                <w:szCs w:val="20"/>
                <w:lang w:eastAsia="zh-CN"/>
              </w:rPr>
            </w:pPr>
            <w:r>
              <w:rPr>
                <w:rFonts w:hint="eastAsia" w:ascii="Tahoma" w:hAnsi="Tahoma" w:eastAsia="宋体" w:cs="Times New Roman"/>
                <w:snapToGrid/>
                <w:kern w:val="2"/>
                <w:sz w:val="24"/>
                <w:szCs w:val="20"/>
                <w:lang w:eastAsia="zh-CN"/>
              </w:rPr>
              <w:t>一</w:t>
            </w:r>
          </w:p>
        </w:tc>
        <w:tc>
          <w:tcPr>
            <w:tcW w:w="6038" w:type="dxa"/>
            <w:noWrap w:val="0"/>
            <w:vAlign w:val="center"/>
          </w:tcPr>
          <w:p w14:paraId="0095EF6B">
            <w:pPr>
              <w:widowControl w:val="0"/>
              <w:kinsoku/>
              <w:autoSpaceDE/>
              <w:autoSpaceDN/>
              <w:adjustRightInd/>
              <w:snapToGrid/>
              <w:spacing w:line="360" w:lineRule="auto"/>
              <w:jc w:val="both"/>
              <w:textAlignment w:val="auto"/>
              <w:rPr>
                <w:rFonts w:ascii="Tahoma" w:hAnsi="Tahoma" w:eastAsia="宋体" w:cs="Times New Roman"/>
                <w:snapToGrid/>
                <w:kern w:val="2"/>
                <w:sz w:val="24"/>
                <w:szCs w:val="20"/>
                <w:lang w:eastAsia="zh-CN"/>
              </w:rPr>
            </w:pPr>
            <w:r>
              <w:rPr>
                <w:rFonts w:hint="eastAsia" w:ascii="宋体" w:hAnsi="宋体" w:eastAsia="宋体" w:cs="Times New Roman"/>
                <w:snapToGrid/>
                <w:kern w:val="2"/>
                <w:sz w:val="24"/>
                <w:szCs w:val="24"/>
                <w:lang w:eastAsia="zh-CN"/>
              </w:rPr>
              <w:t>报价单</w:t>
            </w:r>
          </w:p>
        </w:tc>
        <w:tc>
          <w:tcPr>
            <w:tcW w:w="1417" w:type="dxa"/>
            <w:noWrap w:val="0"/>
            <w:vAlign w:val="center"/>
          </w:tcPr>
          <w:p w14:paraId="0E8B3920">
            <w:pPr>
              <w:widowControl w:val="0"/>
              <w:kinsoku/>
              <w:autoSpaceDE/>
              <w:autoSpaceDN/>
              <w:adjustRightInd/>
              <w:snapToGrid/>
              <w:spacing w:line="360" w:lineRule="auto"/>
              <w:jc w:val="center"/>
              <w:textAlignment w:val="auto"/>
              <w:rPr>
                <w:rFonts w:ascii="宋体" w:hAnsi="宋体" w:eastAsia="宋体" w:cs="Times New Roman"/>
                <w:b/>
                <w:snapToGrid/>
                <w:kern w:val="2"/>
                <w:sz w:val="24"/>
                <w:szCs w:val="20"/>
                <w:lang w:eastAsia="zh-CN"/>
              </w:rPr>
            </w:pPr>
          </w:p>
        </w:tc>
      </w:tr>
      <w:tr w14:paraId="5C62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1C5A8AF">
            <w:pPr>
              <w:widowControl w:val="0"/>
              <w:kinsoku/>
              <w:autoSpaceDE/>
              <w:autoSpaceDN/>
              <w:adjustRightInd/>
              <w:snapToGrid/>
              <w:spacing w:line="240" w:lineRule="auto"/>
              <w:jc w:val="center"/>
              <w:textAlignment w:val="auto"/>
              <w:rPr>
                <w:rFonts w:hint="eastAsia" w:ascii="Tahoma" w:hAnsi="Tahoma" w:eastAsia="宋体" w:cs="Times New Roman"/>
                <w:snapToGrid/>
                <w:kern w:val="2"/>
                <w:sz w:val="24"/>
                <w:szCs w:val="20"/>
                <w:lang w:val="en-US" w:eastAsia="zh-CN" w:bidi="ar-SA"/>
              </w:rPr>
            </w:pPr>
            <w:r>
              <w:rPr>
                <w:rFonts w:hint="eastAsia" w:ascii="Tahoma" w:hAnsi="Tahoma" w:eastAsia="宋体" w:cs="Times New Roman"/>
                <w:snapToGrid/>
                <w:kern w:val="2"/>
                <w:sz w:val="24"/>
                <w:szCs w:val="20"/>
                <w:lang w:val="en-US" w:eastAsia="zh-CN"/>
              </w:rPr>
              <w:t>二</w:t>
            </w:r>
          </w:p>
        </w:tc>
        <w:tc>
          <w:tcPr>
            <w:tcW w:w="6038" w:type="dxa"/>
            <w:noWrap w:val="0"/>
            <w:vAlign w:val="center"/>
          </w:tcPr>
          <w:p w14:paraId="5F943772">
            <w:pPr>
              <w:widowControl w:val="0"/>
              <w:kinsoku/>
              <w:autoSpaceDE/>
              <w:autoSpaceDN/>
              <w:adjustRightInd/>
              <w:snapToGrid/>
              <w:spacing w:line="360" w:lineRule="auto"/>
              <w:jc w:val="both"/>
              <w:textAlignment w:val="auto"/>
              <w:rPr>
                <w:rFonts w:hint="eastAsia" w:ascii="Tahoma" w:hAnsi="Tahoma" w:eastAsia="宋体" w:cs="Times New Roman"/>
                <w:snapToGrid/>
                <w:kern w:val="2"/>
                <w:sz w:val="24"/>
                <w:szCs w:val="20"/>
                <w:lang w:eastAsia="zh-CN"/>
              </w:rPr>
            </w:pPr>
            <w:r>
              <w:rPr>
                <w:rFonts w:hint="eastAsia" w:ascii="Tahoma" w:hAnsi="Tahoma" w:eastAsia="宋体" w:cs="Times New Roman"/>
                <w:snapToGrid/>
                <w:kern w:val="2"/>
                <w:sz w:val="24"/>
                <w:szCs w:val="20"/>
                <w:lang w:eastAsia="zh-CN"/>
              </w:rPr>
              <w:t>供应商基本信息</w:t>
            </w:r>
          </w:p>
        </w:tc>
        <w:tc>
          <w:tcPr>
            <w:tcW w:w="1417" w:type="dxa"/>
            <w:noWrap w:val="0"/>
            <w:vAlign w:val="center"/>
          </w:tcPr>
          <w:p w14:paraId="4E5EEFC7">
            <w:pPr>
              <w:widowControl w:val="0"/>
              <w:kinsoku/>
              <w:autoSpaceDE/>
              <w:autoSpaceDN/>
              <w:adjustRightInd/>
              <w:snapToGrid/>
              <w:spacing w:line="360" w:lineRule="auto"/>
              <w:jc w:val="center"/>
              <w:textAlignment w:val="auto"/>
              <w:rPr>
                <w:rFonts w:ascii="宋体" w:hAnsi="宋体" w:eastAsia="宋体" w:cs="Times New Roman"/>
                <w:b/>
                <w:snapToGrid/>
                <w:kern w:val="2"/>
                <w:sz w:val="24"/>
                <w:szCs w:val="20"/>
                <w:lang w:eastAsia="zh-CN"/>
              </w:rPr>
            </w:pPr>
          </w:p>
        </w:tc>
      </w:tr>
      <w:tr w14:paraId="02F1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2C3262E">
            <w:pPr>
              <w:widowControl w:val="0"/>
              <w:kinsoku/>
              <w:autoSpaceDE/>
              <w:autoSpaceDN/>
              <w:adjustRightInd/>
              <w:snapToGrid/>
              <w:spacing w:line="240" w:lineRule="auto"/>
              <w:jc w:val="center"/>
              <w:textAlignment w:val="auto"/>
              <w:rPr>
                <w:rFonts w:ascii="Tahoma" w:hAnsi="Tahoma" w:eastAsia="宋体" w:cs="Times New Roman"/>
                <w:snapToGrid/>
                <w:kern w:val="2"/>
                <w:sz w:val="24"/>
                <w:szCs w:val="20"/>
                <w:lang w:val="en-US" w:eastAsia="zh-CN" w:bidi="ar-SA"/>
              </w:rPr>
            </w:pPr>
            <w:r>
              <w:rPr>
                <w:rFonts w:hint="eastAsia" w:ascii="Tahoma" w:hAnsi="Tahoma" w:eastAsia="宋体" w:cs="Times New Roman"/>
                <w:snapToGrid/>
                <w:kern w:val="2"/>
                <w:sz w:val="24"/>
                <w:szCs w:val="20"/>
                <w:lang w:val="en-US" w:eastAsia="zh-CN"/>
              </w:rPr>
              <w:t>三</w:t>
            </w:r>
          </w:p>
        </w:tc>
        <w:tc>
          <w:tcPr>
            <w:tcW w:w="6038" w:type="dxa"/>
            <w:noWrap w:val="0"/>
            <w:vAlign w:val="center"/>
          </w:tcPr>
          <w:p w14:paraId="5AC80201">
            <w:pPr>
              <w:pStyle w:val="46"/>
              <w:kinsoku/>
              <w:autoSpaceDE/>
              <w:autoSpaceDN/>
              <w:adjustRightInd/>
              <w:snapToGrid/>
              <w:spacing w:line="240" w:lineRule="auto"/>
              <w:textAlignment w:val="auto"/>
              <w:rPr>
                <w:rFonts w:eastAsia="宋体" w:cs="Times New Roman"/>
                <w:snapToGrid/>
                <w:szCs w:val="20"/>
              </w:rPr>
            </w:pPr>
            <w:r>
              <w:rPr>
                <w:rFonts w:hint="eastAsia" w:ascii="宋体" w:hAnsi="宋体" w:eastAsia="宋体" w:cs="Times New Roman"/>
                <w:snapToGrid/>
                <w:szCs w:val="24"/>
              </w:rPr>
              <w:t>磋商授权书</w:t>
            </w:r>
          </w:p>
        </w:tc>
        <w:tc>
          <w:tcPr>
            <w:tcW w:w="1417" w:type="dxa"/>
            <w:noWrap w:val="0"/>
            <w:vAlign w:val="center"/>
          </w:tcPr>
          <w:p w14:paraId="012BC318">
            <w:pPr>
              <w:widowControl w:val="0"/>
              <w:kinsoku/>
              <w:autoSpaceDE/>
              <w:autoSpaceDN/>
              <w:adjustRightInd/>
              <w:snapToGrid/>
              <w:spacing w:line="360" w:lineRule="auto"/>
              <w:jc w:val="center"/>
              <w:textAlignment w:val="auto"/>
              <w:rPr>
                <w:rFonts w:ascii="宋体" w:hAnsi="宋体" w:eastAsia="宋体" w:cs="Times New Roman"/>
                <w:b/>
                <w:snapToGrid/>
                <w:kern w:val="2"/>
                <w:sz w:val="24"/>
                <w:szCs w:val="20"/>
                <w:lang w:eastAsia="zh-CN"/>
              </w:rPr>
            </w:pPr>
          </w:p>
        </w:tc>
      </w:tr>
      <w:tr w14:paraId="19B6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57C73A2">
            <w:pPr>
              <w:widowControl w:val="0"/>
              <w:kinsoku/>
              <w:autoSpaceDE/>
              <w:autoSpaceDN/>
              <w:adjustRightInd/>
              <w:snapToGrid/>
              <w:spacing w:line="240" w:lineRule="auto"/>
              <w:jc w:val="center"/>
              <w:textAlignment w:val="auto"/>
              <w:rPr>
                <w:rFonts w:ascii="Tahoma" w:hAnsi="Tahoma" w:eastAsia="宋体" w:cs="Times New Roman"/>
                <w:snapToGrid/>
                <w:kern w:val="2"/>
                <w:sz w:val="24"/>
                <w:szCs w:val="20"/>
                <w:lang w:val="en-US" w:eastAsia="zh-CN" w:bidi="ar-SA"/>
              </w:rPr>
            </w:pPr>
            <w:r>
              <w:rPr>
                <w:rFonts w:hint="eastAsia" w:ascii="Tahoma" w:hAnsi="Tahoma" w:eastAsia="宋体" w:cs="Times New Roman"/>
                <w:snapToGrid/>
                <w:kern w:val="2"/>
                <w:sz w:val="24"/>
                <w:szCs w:val="20"/>
                <w:lang w:val="en-US" w:eastAsia="zh-CN"/>
              </w:rPr>
              <w:t>四</w:t>
            </w:r>
          </w:p>
        </w:tc>
        <w:tc>
          <w:tcPr>
            <w:tcW w:w="6038" w:type="dxa"/>
            <w:noWrap w:val="0"/>
            <w:vAlign w:val="center"/>
          </w:tcPr>
          <w:p w14:paraId="1BD6F303">
            <w:pPr>
              <w:pStyle w:val="46"/>
              <w:kinsoku/>
              <w:autoSpaceDE/>
              <w:autoSpaceDN/>
              <w:adjustRightInd/>
              <w:snapToGrid/>
              <w:spacing w:line="240" w:lineRule="auto"/>
              <w:textAlignment w:val="auto"/>
              <w:rPr>
                <w:rFonts w:eastAsia="宋体" w:cs="Times New Roman"/>
                <w:snapToGrid/>
                <w:szCs w:val="20"/>
              </w:rPr>
            </w:pPr>
            <w:r>
              <w:rPr>
                <w:rFonts w:hint="eastAsia" w:ascii="宋体" w:hAnsi="宋体" w:eastAsia="宋体" w:cs="Times New Roman"/>
                <w:snapToGrid/>
                <w:szCs w:val="24"/>
              </w:rPr>
              <w:t>磋商响应函</w:t>
            </w:r>
          </w:p>
        </w:tc>
        <w:tc>
          <w:tcPr>
            <w:tcW w:w="1417" w:type="dxa"/>
            <w:noWrap w:val="0"/>
            <w:vAlign w:val="center"/>
          </w:tcPr>
          <w:p w14:paraId="73DD5881">
            <w:pPr>
              <w:widowControl w:val="0"/>
              <w:kinsoku/>
              <w:autoSpaceDE/>
              <w:autoSpaceDN/>
              <w:adjustRightInd/>
              <w:snapToGrid/>
              <w:spacing w:line="360" w:lineRule="auto"/>
              <w:jc w:val="center"/>
              <w:textAlignment w:val="auto"/>
              <w:rPr>
                <w:rFonts w:ascii="宋体" w:hAnsi="宋体" w:eastAsia="宋体" w:cs="Times New Roman"/>
                <w:b/>
                <w:snapToGrid/>
                <w:kern w:val="2"/>
                <w:sz w:val="24"/>
                <w:szCs w:val="20"/>
                <w:lang w:eastAsia="zh-CN"/>
              </w:rPr>
            </w:pPr>
          </w:p>
        </w:tc>
      </w:tr>
      <w:tr w14:paraId="4AF0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05FCDB8E">
            <w:pPr>
              <w:widowControl w:val="0"/>
              <w:kinsoku/>
              <w:autoSpaceDE/>
              <w:autoSpaceDN/>
              <w:adjustRightInd/>
              <w:snapToGrid/>
              <w:spacing w:line="240" w:lineRule="auto"/>
              <w:jc w:val="center"/>
              <w:textAlignment w:val="auto"/>
              <w:rPr>
                <w:rFonts w:ascii="Tahoma" w:hAnsi="Tahoma" w:eastAsia="宋体" w:cs="Times New Roman"/>
                <w:snapToGrid/>
                <w:kern w:val="2"/>
                <w:sz w:val="24"/>
                <w:szCs w:val="20"/>
                <w:lang w:val="en-US" w:eastAsia="zh-CN" w:bidi="ar-SA"/>
              </w:rPr>
            </w:pPr>
            <w:r>
              <w:rPr>
                <w:rFonts w:hint="eastAsia" w:ascii="Tahoma" w:hAnsi="Tahoma" w:eastAsia="宋体" w:cs="Times New Roman"/>
                <w:snapToGrid/>
                <w:kern w:val="2"/>
                <w:sz w:val="24"/>
                <w:szCs w:val="20"/>
                <w:lang w:val="en-US" w:eastAsia="zh-CN"/>
              </w:rPr>
              <w:t>五</w:t>
            </w:r>
          </w:p>
        </w:tc>
        <w:tc>
          <w:tcPr>
            <w:tcW w:w="6038" w:type="dxa"/>
            <w:noWrap w:val="0"/>
            <w:vAlign w:val="center"/>
          </w:tcPr>
          <w:p w14:paraId="2EE5876A">
            <w:pPr>
              <w:widowControl w:val="0"/>
              <w:kinsoku/>
              <w:autoSpaceDE/>
              <w:autoSpaceDN/>
              <w:adjustRightInd/>
              <w:snapToGrid/>
              <w:spacing w:line="240" w:lineRule="auto"/>
              <w:jc w:val="both"/>
              <w:textAlignment w:val="auto"/>
              <w:rPr>
                <w:rFonts w:ascii="宋体" w:hAnsi="宋体" w:eastAsia="宋体" w:cs="宋体"/>
                <w:snapToGrid/>
                <w:kern w:val="2"/>
                <w:sz w:val="24"/>
                <w:szCs w:val="20"/>
                <w:lang w:eastAsia="zh-CN"/>
              </w:rPr>
            </w:pPr>
            <w:r>
              <w:rPr>
                <w:rFonts w:hint="eastAsia" w:ascii="宋体" w:hAnsi="宋体" w:eastAsia="宋体" w:cs="宋体"/>
                <w:snapToGrid/>
                <w:kern w:val="2"/>
                <w:sz w:val="24"/>
                <w:szCs w:val="24"/>
                <w:lang w:eastAsia="zh-CN"/>
              </w:rPr>
              <w:t>无重大违法记录声明函、无不良信用记录承诺函</w:t>
            </w:r>
          </w:p>
        </w:tc>
        <w:tc>
          <w:tcPr>
            <w:tcW w:w="1417" w:type="dxa"/>
            <w:noWrap w:val="0"/>
            <w:vAlign w:val="center"/>
          </w:tcPr>
          <w:p w14:paraId="0B41D09F">
            <w:pPr>
              <w:widowControl w:val="0"/>
              <w:kinsoku/>
              <w:autoSpaceDE/>
              <w:autoSpaceDN/>
              <w:adjustRightInd/>
              <w:snapToGrid/>
              <w:spacing w:line="360" w:lineRule="auto"/>
              <w:jc w:val="center"/>
              <w:textAlignment w:val="auto"/>
              <w:rPr>
                <w:rFonts w:ascii="宋体" w:hAnsi="宋体" w:eastAsia="宋体" w:cs="Times New Roman"/>
                <w:b/>
                <w:snapToGrid/>
                <w:kern w:val="2"/>
                <w:sz w:val="24"/>
                <w:szCs w:val="20"/>
                <w:lang w:eastAsia="zh-CN"/>
              </w:rPr>
            </w:pPr>
          </w:p>
        </w:tc>
      </w:tr>
      <w:tr w14:paraId="4E2C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1AA7F50F">
            <w:pPr>
              <w:widowControl w:val="0"/>
              <w:kinsoku/>
              <w:autoSpaceDE/>
              <w:autoSpaceDN/>
              <w:adjustRightInd/>
              <w:snapToGrid/>
              <w:spacing w:line="240" w:lineRule="auto"/>
              <w:jc w:val="center"/>
              <w:textAlignment w:val="auto"/>
              <w:rPr>
                <w:rFonts w:ascii="Tahoma" w:hAnsi="Tahoma" w:eastAsia="宋体" w:cs="Times New Roman"/>
                <w:snapToGrid/>
                <w:kern w:val="2"/>
                <w:sz w:val="24"/>
                <w:szCs w:val="20"/>
                <w:lang w:val="en-US" w:eastAsia="zh-CN" w:bidi="ar-SA"/>
              </w:rPr>
            </w:pPr>
            <w:r>
              <w:rPr>
                <w:rFonts w:hint="eastAsia" w:ascii="Tahoma" w:hAnsi="Tahoma" w:eastAsia="宋体" w:cs="Times New Roman"/>
                <w:snapToGrid/>
                <w:kern w:val="2"/>
                <w:sz w:val="24"/>
                <w:szCs w:val="20"/>
                <w:lang w:val="en-US" w:eastAsia="zh-CN"/>
              </w:rPr>
              <w:t>六</w:t>
            </w:r>
          </w:p>
        </w:tc>
        <w:tc>
          <w:tcPr>
            <w:tcW w:w="6038" w:type="dxa"/>
            <w:noWrap w:val="0"/>
            <w:vAlign w:val="center"/>
          </w:tcPr>
          <w:p w14:paraId="5E10670C">
            <w:pPr>
              <w:widowControl w:val="0"/>
              <w:kinsoku/>
              <w:autoSpaceDE/>
              <w:autoSpaceDN/>
              <w:adjustRightInd/>
              <w:snapToGrid/>
              <w:spacing w:line="240" w:lineRule="auto"/>
              <w:jc w:val="both"/>
              <w:textAlignment w:val="auto"/>
              <w:rPr>
                <w:rFonts w:ascii="宋体" w:hAnsi="宋体" w:eastAsia="宋体" w:cs="宋体"/>
                <w:snapToGrid/>
                <w:kern w:val="2"/>
                <w:sz w:val="24"/>
                <w:szCs w:val="20"/>
                <w:lang w:eastAsia="zh-CN"/>
              </w:rPr>
            </w:pPr>
            <w:r>
              <w:rPr>
                <w:rFonts w:hint="eastAsia" w:ascii="宋体" w:hAnsi="宋体" w:eastAsia="宋体" w:cs="宋体"/>
                <w:snapToGrid/>
                <w:kern w:val="2"/>
                <w:sz w:val="24"/>
                <w:szCs w:val="24"/>
                <w:lang w:eastAsia="zh-CN"/>
              </w:rPr>
              <w:t>响应情况表</w:t>
            </w:r>
          </w:p>
        </w:tc>
        <w:tc>
          <w:tcPr>
            <w:tcW w:w="1417" w:type="dxa"/>
            <w:noWrap w:val="0"/>
            <w:vAlign w:val="center"/>
          </w:tcPr>
          <w:p w14:paraId="73F6106D">
            <w:pPr>
              <w:widowControl w:val="0"/>
              <w:kinsoku/>
              <w:autoSpaceDE/>
              <w:autoSpaceDN/>
              <w:adjustRightInd/>
              <w:snapToGrid/>
              <w:spacing w:line="360" w:lineRule="auto"/>
              <w:jc w:val="both"/>
              <w:textAlignment w:val="auto"/>
              <w:rPr>
                <w:rFonts w:ascii="宋体" w:hAnsi="宋体" w:eastAsia="宋体" w:cs="Times New Roman"/>
                <w:b/>
                <w:snapToGrid/>
                <w:kern w:val="2"/>
                <w:sz w:val="24"/>
                <w:szCs w:val="20"/>
                <w:lang w:eastAsia="zh-CN"/>
              </w:rPr>
            </w:pPr>
          </w:p>
        </w:tc>
      </w:tr>
      <w:tr w14:paraId="26E9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noWrap w:val="0"/>
            <w:vAlign w:val="center"/>
          </w:tcPr>
          <w:p w14:paraId="599E58D1">
            <w:pPr>
              <w:widowControl w:val="0"/>
              <w:kinsoku/>
              <w:autoSpaceDE/>
              <w:autoSpaceDN/>
              <w:adjustRightInd/>
              <w:snapToGrid/>
              <w:spacing w:line="240" w:lineRule="auto"/>
              <w:jc w:val="center"/>
              <w:textAlignment w:val="auto"/>
              <w:rPr>
                <w:rFonts w:hint="default" w:ascii="Tahoma" w:hAnsi="Tahoma" w:eastAsia="宋体" w:cs="Times New Roman"/>
                <w:snapToGrid/>
                <w:kern w:val="2"/>
                <w:sz w:val="24"/>
                <w:szCs w:val="20"/>
                <w:lang w:val="en-US" w:eastAsia="zh-CN" w:bidi="ar-SA"/>
              </w:rPr>
            </w:pPr>
            <w:r>
              <w:rPr>
                <w:rFonts w:hint="eastAsia" w:ascii="Tahoma" w:hAnsi="Tahoma" w:eastAsia="宋体" w:cs="Times New Roman"/>
                <w:snapToGrid/>
                <w:kern w:val="2"/>
                <w:sz w:val="24"/>
                <w:szCs w:val="20"/>
                <w:lang w:val="en-US" w:eastAsia="zh-CN" w:bidi="ar-SA"/>
              </w:rPr>
              <w:t>七</w:t>
            </w:r>
          </w:p>
        </w:tc>
        <w:tc>
          <w:tcPr>
            <w:tcW w:w="6038" w:type="dxa"/>
            <w:noWrap w:val="0"/>
            <w:vAlign w:val="center"/>
          </w:tcPr>
          <w:p w14:paraId="6152273F">
            <w:pPr>
              <w:widowControl w:val="0"/>
              <w:kinsoku/>
              <w:autoSpaceDE/>
              <w:autoSpaceDN/>
              <w:adjustRightInd/>
              <w:snapToGrid/>
              <w:spacing w:line="240" w:lineRule="auto"/>
              <w:jc w:val="left"/>
              <w:textAlignment w:val="auto"/>
              <w:rPr>
                <w:rFonts w:hint="default" w:ascii="Tahoma" w:hAnsi="Tahoma" w:eastAsia="宋体" w:cs="Times New Roman"/>
                <w:snapToGrid/>
                <w:kern w:val="2"/>
                <w:sz w:val="24"/>
                <w:szCs w:val="20"/>
                <w:lang w:val="en-US" w:eastAsia="zh-CN"/>
              </w:rPr>
            </w:pPr>
            <w:r>
              <w:rPr>
                <w:rFonts w:hint="eastAsia" w:ascii="Tahoma" w:hAnsi="Tahoma" w:eastAsia="宋体" w:cs="Times New Roman"/>
                <w:snapToGrid/>
                <w:kern w:val="2"/>
                <w:sz w:val="24"/>
                <w:szCs w:val="20"/>
                <w:lang w:val="en-US" w:eastAsia="zh-CN"/>
              </w:rPr>
              <w:t>技术标材料</w:t>
            </w:r>
          </w:p>
        </w:tc>
        <w:tc>
          <w:tcPr>
            <w:tcW w:w="1417" w:type="dxa"/>
            <w:noWrap w:val="0"/>
            <w:vAlign w:val="center"/>
          </w:tcPr>
          <w:p w14:paraId="530F2BCE">
            <w:pPr>
              <w:widowControl w:val="0"/>
              <w:kinsoku/>
              <w:autoSpaceDE/>
              <w:autoSpaceDN/>
              <w:adjustRightInd/>
              <w:snapToGrid/>
              <w:spacing w:line="360" w:lineRule="auto"/>
              <w:jc w:val="both"/>
              <w:textAlignment w:val="auto"/>
              <w:rPr>
                <w:rFonts w:ascii="宋体" w:hAnsi="宋体" w:eastAsia="宋体" w:cs="Times New Roman"/>
                <w:b/>
                <w:snapToGrid/>
                <w:kern w:val="2"/>
                <w:sz w:val="24"/>
                <w:szCs w:val="20"/>
                <w:lang w:eastAsia="zh-CN"/>
              </w:rPr>
            </w:pPr>
          </w:p>
        </w:tc>
      </w:tr>
      <w:tr w14:paraId="747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noWrap w:val="0"/>
            <w:vAlign w:val="center"/>
          </w:tcPr>
          <w:p w14:paraId="0B6F8E4D">
            <w:pPr>
              <w:widowControl w:val="0"/>
              <w:kinsoku/>
              <w:autoSpaceDE/>
              <w:autoSpaceDN/>
              <w:adjustRightInd/>
              <w:snapToGrid/>
              <w:spacing w:line="240" w:lineRule="auto"/>
              <w:jc w:val="center"/>
              <w:textAlignment w:val="auto"/>
              <w:rPr>
                <w:rFonts w:hint="default" w:ascii="Tahoma" w:hAnsi="Tahoma" w:eastAsia="宋体" w:cs="Times New Roman"/>
                <w:snapToGrid/>
                <w:kern w:val="2"/>
                <w:sz w:val="24"/>
                <w:szCs w:val="20"/>
                <w:lang w:val="en-US" w:eastAsia="zh-CN"/>
              </w:rPr>
            </w:pPr>
            <w:r>
              <w:rPr>
                <w:rFonts w:hint="eastAsia" w:ascii="Tahoma" w:hAnsi="Tahoma" w:eastAsia="宋体" w:cs="Times New Roman"/>
                <w:snapToGrid/>
                <w:kern w:val="2"/>
                <w:sz w:val="24"/>
                <w:szCs w:val="20"/>
                <w:lang w:val="en-US" w:eastAsia="zh-CN"/>
              </w:rPr>
              <w:t>八</w:t>
            </w:r>
          </w:p>
        </w:tc>
        <w:tc>
          <w:tcPr>
            <w:tcW w:w="6038" w:type="dxa"/>
            <w:noWrap w:val="0"/>
            <w:vAlign w:val="center"/>
          </w:tcPr>
          <w:p w14:paraId="2EEC541C">
            <w:pPr>
              <w:widowControl w:val="0"/>
              <w:kinsoku/>
              <w:autoSpaceDE/>
              <w:autoSpaceDN/>
              <w:adjustRightInd/>
              <w:snapToGrid/>
              <w:spacing w:line="240" w:lineRule="auto"/>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磋商文件要求和供应商认为需要提供的其它说明和资料</w:t>
            </w:r>
          </w:p>
        </w:tc>
        <w:tc>
          <w:tcPr>
            <w:tcW w:w="1417" w:type="dxa"/>
            <w:noWrap w:val="0"/>
            <w:vAlign w:val="center"/>
          </w:tcPr>
          <w:p w14:paraId="12C2CEF6">
            <w:pPr>
              <w:widowControl w:val="0"/>
              <w:kinsoku/>
              <w:autoSpaceDE/>
              <w:autoSpaceDN/>
              <w:adjustRightInd/>
              <w:snapToGrid/>
              <w:spacing w:line="360" w:lineRule="auto"/>
              <w:jc w:val="both"/>
              <w:textAlignment w:val="auto"/>
              <w:rPr>
                <w:rFonts w:ascii="宋体" w:hAnsi="宋体" w:eastAsia="宋体" w:cs="Times New Roman"/>
                <w:b/>
                <w:snapToGrid/>
                <w:kern w:val="2"/>
                <w:sz w:val="24"/>
                <w:szCs w:val="20"/>
                <w:lang w:eastAsia="zh-CN"/>
              </w:rPr>
            </w:pPr>
          </w:p>
        </w:tc>
      </w:tr>
      <w:tr w14:paraId="3EE4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noWrap w:val="0"/>
            <w:vAlign w:val="center"/>
          </w:tcPr>
          <w:p w14:paraId="08D8C63D">
            <w:pPr>
              <w:widowControl w:val="0"/>
              <w:kinsoku/>
              <w:autoSpaceDE/>
              <w:autoSpaceDN/>
              <w:adjustRightInd/>
              <w:snapToGrid/>
              <w:spacing w:line="240" w:lineRule="auto"/>
              <w:jc w:val="center"/>
              <w:textAlignment w:val="auto"/>
              <w:rPr>
                <w:rFonts w:hint="default" w:ascii="Tahoma" w:hAnsi="Tahoma" w:eastAsia="宋体" w:cs="Times New Roman"/>
                <w:snapToGrid/>
                <w:kern w:val="2"/>
                <w:sz w:val="24"/>
                <w:szCs w:val="20"/>
                <w:lang w:val="en-US" w:eastAsia="zh-CN"/>
              </w:rPr>
            </w:pPr>
            <w:r>
              <w:rPr>
                <w:rFonts w:hint="eastAsia" w:ascii="Tahoma" w:hAnsi="Tahoma" w:eastAsia="宋体" w:cs="Times New Roman"/>
                <w:snapToGrid/>
                <w:kern w:val="2"/>
                <w:sz w:val="24"/>
                <w:szCs w:val="20"/>
                <w:lang w:val="en-US" w:eastAsia="zh-CN"/>
              </w:rPr>
              <w:t>九</w:t>
            </w:r>
          </w:p>
        </w:tc>
        <w:tc>
          <w:tcPr>
            <w:tcW w:w="6038" w:type="dxa"/>
            <w:noWrap w:val="0"/>
            <w:vAlign w:val="center"/>
          </w:tcPr>
          <w:p w14:paraId="01EF5924">
            <w:pPr>
              <w:widowControl w:val="0"/>
              <w:kinsoku/>
              <w:autoSpaceDE/>
              <w:autoSpaceDN/>
              <w:adjustRightInd/>
              <w:snapToGrid/>
              <w:spacing w:line="440" w:lineRule="exact"/>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最终承包报价书</w:t>
            </w:r>
          </w:p>
        </w:tc>
        <w:tc>
          <w:tcPr>
            <w:tcW w:w="1417" w:type="dxa"/>
            <w:noWrap w:val="0"/>
            <w:vAlign w:val="center"/>
          </w:tcPr>
          <w:p w14:paraId="36FF892F">
            <w:pPr>
              <w:widowControl w:val="0"/>
              <w:kinsoku/>
              <w:autoSpaceDE/>
              <w:autoSpaceDN/>
              <w:adjustRightInd/>
              <w:snapToGrid/>
              <w:spacing w:line="360" w:lineRule="auto"/>
              <w:jc w:val="both"/>
              <w:textAlignment w:val="auto"/>
              <w:rPr>
                <w:rFonts w:ascii="宋体" w:hAnsi="宋体" w:eastAsia="宋体" w:cs="Times New Roman"/>
                <w:b/>
                <w:snapToGrid/>
                <w:kern w:val="2"/>
                <w:sz w:val="24"/>
                <w:szCs w:val="20"/>
                <w:lang w:eastAsia="zh-CN"/>
              </w:rPr>
            </w:pPr>
          </w:p>
        </w:tc>
      </w:tr>
      <w:tr w14:paraId="34B3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E45F067">
            <w:pPr>
              <w:widowControl w:val="0"/>
              <w:kinsoku/>
              <w:autoSpaceDE/>
              <w:autoSpaceDN/>
              <w:adjustRightInd/>
              <w:snapToGrid/>
              <w:spacing w:line="240" w:lineRule="auto"/>
              <w:jc w:val="both"/>
              <w:textAlignment w:val="auto"/>
              <w:rPr>
                <w:rFonts w:ascii="Tahoma" w:hAnsi="Tahoma" w:eastAsia="宋体" w:cs="Times New Roman"/>
                <w:snapToGrid/>
                <w:kern w:val="2"/>
                <w:sz w:val="24"/>
                <w:szCs w:val="20"/>
                <w:lang w:eastAsia="zh-CN"/>
              </w:rPr>
            </w:pPr>
          </w:p>
        </w:tc>
        <w:tc>
          <w:tcPr>
            <w:tcW w:w="6038" w:type="dxa"/>
            <w:noWrap w:val="0"/>
            <w:vAlign w:val="center"/>
          </w:tcPr>
          <w:p w14:paraId="413C0F6D">
            <w:pPr>
              <w:widowControl w:val="0"/>
              <w:kinsoku/>
              <w:autoSpaceDE/>
              <w:autoSpaceDN/>
              <w:adjustRightInd/>
              <w:snapToGrid/>
              <w:spacing w:line="240" w:lineRule="auto"/>
              <w:jc w:val="both"/>
              <w:textAlignment w:val="auto"/>
              <w:rPr>
                <w:rFonts w:ascii="宋体" w:hAnsi="宋体" w:eastAsia="宋体" w:cs="宋体"/>
                <w:snapToGrid/>
                <w:kern w:val="2"/>
                <w:sz w:val="24"/>
                <w:szCs w:val="20"/>
                <w:lang w:eastAsia="zh-CN"/>
              </w:rPr>
            </w:pPr>
          </w:p>
        </w:tc>
        <w:tc>
          <w:tcPr>
            <w:tcW w:w="1417" w:type="dxa"/>
            <w:noWrap w:val="0"/>
            <w:vAlign w:val="center"/>
          </w:tcPr>
          <w:p w14:paraId="4668C7BA">
            <w:pPr>
              <w:widowControl w:val="0"/>
              <w:kinsoku/>
              <w:autoSpaceDE/>
              <w:autoSpaceDN/>
              <w:adjustRightInd/>
              <w:snapToGrid/>
              <w:spacing w:line="360" w:lineRule="auto"/>
              <w:jc w:val="both"/>
              <w:textAlignment w:val="auto"/>
              <w:rPr>
                <w:rFonts w:ascii="宋体" w:hAnsi="宋体" w:eastAsia="宋体" w:cs="Times New Roman"/>
                <w:b/>
                <w:snapToGrid/>
                <w:kern w:val="2"/>
                <w:sz w:val="24"/>
                <w:szCs w:val="20"/>
                <w:lang w:eastAsia="zh-CN"/>
              </w:rPr>
            </w:pPr>
          </w:p>
        </w:tc>
      </w:tr>
      <w:tr w14:paraId="0EC4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7AD3C9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0"/>
                <w:lang w:eastAsia="zh-CN"/>
              </w:rPr>
            </w:pPr>
          </w:p>
        </w:tc>
        <w:tc>
          <w:tcPr>
            <w:tcW w:w="6038" w:type="dxa"/>
            <w:noWrap w:val="0"/>
            <w:vAlign w:val="center"/>
          </w:tcPr>
          <w:p w14:paraId="66BEFC8D">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0"/>
                <w:lang w:eastAsia="zh-CN"/>
              </w:rPr>
            </w:pPr>
          </w:p>
        </w:tc>
        <w:tc>
          <w:tcPr>
            <w:tcW w:w="1417" w:type="dxa"/>
            <w:noWrap w:val="0"/>
            <w:vAlign w:val="center"/>
          </w:tcPr>
          <w:p w14:paraId="2E12DC43">
            <w:pPr>
              <w:widowControl w:val="0"/>
              <w:kinsoku/>
              <w:autoSpaceDE/>
              <w:autoSpaceDN/>
              <w:adjustRightInd/>
              <w:snapToGrid/>
              <w:spacing w:line="360" w:lineRule="auto"/>
              <w:jc w:val="both"/>
              <w:textAlignment w:val="auto"/>
              <w:rPr>
                <w:rFonts w:ascii="宋体" w:hAnsi="宋体" w:eastAsia="宋体" w:cs="Times New Roman"/>
                <w:b/>
                <w:snapToGrid/>
                <w:kern w:val="2"/>
                <w:sz w:val="24"/>
                <w:szCs w:val="20"/>
                <w:lang w:eastAsia="zh-CN"/>
              </w:rPr>
            </w:pPr>
          </w:p>
        </w:tc>
      </w:tr>
      <w:tr w14:paraId="0AB3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2E19717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0"/>
                <w:lang w:eastAsia="zh-CN"/>
              </w:rPr>
            </w:pPr>
          </w:p>
        </w:tc>
        <w:tc>
          <w:tcPr>
            <w:tcW w:w="6038" w:type="dxa"/>
            <w:noWrap w:val="0"/>
            <w:vAlign w:val="center"/>
          </w:tcPr>
          <w:p w14:paraId="5FABBB2A">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24"/>
                <w:szCs w:val="20"/>
                <w:lang w:eastAsia="zh-CN"/>
              </w:rPr>
            </w:pPr>
          </w:p>
        </w:tc>
        <w:tc>
          <w:tcPr>
            <w:tcW w:w="1417" w:type="dxa"/>
            <w:noWrap w:val="0"/>
            <w:vAlign w:val="center"/>
          </w:tcPr>
          <w:p w14:paraId="52F573BE">
            <w:pPr>
              <w:widowControl w:val="0"/>
              <w:kinsoku/>
              <w:autoSpaceDE/>
              <w:autoSpaceDN/>
              <w:adjustRightInd/>
              <w:snapToGrid/>
              <w:spacing w:line="360" w:lineRule="auto"/>
              <w:jc w:val="both"/>
              <w:textAlignment w:val="auto"/>
              <w:rPr>
                <w:rFonts w:ascii="宋体" w:hAnsi="宋体" w:eastAsia="宋体" w:cs="Times New Roman"/>
                <w:b/>
                <w:snapToGrid/>
                <w:kern w:val="2"/>
                <w:sz w:val="24"/>
                <w:szCs w:val="20"/>
                <w:lang w:eastAsia="zh-CN"/>
              </w:rPr>
            </w:pPr>
          </w:p>
        </w:tc>
      </w:tr>
    </w:tbl>
    <w:p w14:paraId="3A2CD77B">
      <w:pPr>
        <w:widowControl w:val="0"/>
        <w:kinsoku/>
        <w:autoSpaceDE/>
        <w:autoSpaceDN/>
        <w:adjustRightInd/>
        <w:snapToGrid/>
        <w:spacing w:line="360" w:lineRule="auto"/>
        <w:jc w:val="center"/>
        <w:textAlignment w:val="auto"/>
        <w:rPr>
          <w:rFonts w:ascii="宋体" w:hAnsi="宋体" w:eastAsia="宋体" w:cs="Times New Roman"/>
          <w:b/>
          <w:snapToGrid/>
          <w:kern w:val="2"/>
          <w:sz w:val="24"/>
          <w:szCs w:val="20"/>
          <w:lang w:eastAsia="zh-CN"/>
        </w:rPr>
      </w:pPr>
    </w:p>
    <w:p w14:paraId="58BB35E0">
      <w:pPr>
        <w:widowControl w:val="0"/>
        <w:kinsoku/>
        <w:autoSpaceDE/>
        <w:autoSpaceDN/>
        <w:adjustRightInd/>
        <w:snapToGrid/>
        <w:spacing w:line="360" w:lineRule="auto"/>
        <w:jc w:val="center"/>
        <w:textAlignment w:val="auto"/>
        <w:rPr>
          <w:rFonts w:ascii="宋体" w:hAnsi="宋体" w:eastAsia="宋体" w:cs="Times New Roman"/>
          <w:b/>
          <w:snapToGrid/>
          <w:kern w:val="2"/>
          <w:sz w:val="24"/>
          <w:szCs w:val="20"/>
          <w:lang w:eastAsia="zh-CN"/>
        </w:rPr>
      </w:pPr>
    </w:p>
    <w:p w14:paraId="3386A484">
      <w:pPr>
        <w:widowControl w:val="0"/>
        <w:kinsoku/>
        <w:autoSpaceDE/>
        <w:autoSpaceDN/>
        <w:adjustRightInd/>
        <w:snapToGrid/>
        <w:spacing w:line="360" w:lineRule="auto"/>
        <w:jc w:val="center"/>
        <w:textAlignment w:val="auto"/>
        <w:rPr>
          <w:rFonts w:ascii="宋体" w:hAnsi="宋体" w:eastAsia="宋体" w:cs="Times New Roman"/>
          <w:b/>
          <w:snapToGrid/>
          <w:kern w:val="2"/>
          <w:sz w:val="24"/>
          <w:szCs w:val="20"/>
          <w:lang w:eastAsia="zh-CN"/>
        </w:rPr>
      </w:pPr>
    </w:p>
    <w:p w14:paraId="2DDEFE10">
      <w:pPr>
        <w:widowControl w:val="0"/>
        <w:kinsoku/>
        <w:autoSpaceDE/>
        <w:autoSpaceDN/>
        <w:adjustRightInd/>
        <w:snapToGrid/>
        <w:spacing w:line="240" w:lineRule="auto"/>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br w:type="page"/>
      </w:r>
    </w:p>
    <w:p w14:paraId="6A7136FF">
      <w:pPr>
        <w:keepNext/>
        <w:keepLines/>
        <w:widowControl w:val="0"/>
        <w:spacing w:before="0" w:beforeLines="0" w:after="0" w:afterLines="0" w:line="560" w:lineRule="exact"/>
        <w:ind w:firstLine="628"/>
        <w:jc w:val="both"/>
        <w:outlineLvl w:val="1"/>
        <w:rPr>
          <w:rFonts w:ascii="宋体" w:hAnsi="宋体" w:eastAsia="宋体" w:cs="宋体"/>
          <w:b/>
          <w:bCs/>
          <w:kern w:val="0"/>
          <w:sz w:val="24"/>
          <w:szCs w:val="24"/>
          <w:lang w:val="en-US" w:eastAsia="zh-CN" w:bidi="ar-SA"/>
        </w:rPr>
      </w:pPr>
      <w:bookmarkStart w:id="140" w:name="_Toc26458"/>
      <w:r>
        <w:rPr>
          <w:rFonts w:hint="eastAsia" w:ascii="宋体" w:hAnsi="宋体" w:eastAsia="宋体" w:cs="宋体"/>
          <w:b/>
          <w:bCs/>
          <w:kern w:val="0"/>
          <w:sz w:val="24"/>
          <w:szCs w:val="24"/>
          <w:lang w:val="en-US" w:eastAsia="zh-CN" w:bidi="ar-SA"/>
        </w:rPr>
        <w:t>附件一</w:t>
      </w:r>
      <w:bookmarkEnd w:id="140"/>
    </w:p>
    <w:p w14:paraId="0D27E02C">
      <w:pPr>
        <w:keepNext/>
        <w:keepLines/>
        <w:widowControl w:val="0"/>
        <w:spacing w:before="0" w:beforeLines="0" w:after="0" w:afterLines="0" w:line="560" w:lineRule="exact"/>
        <w:ind w:firstLine="628"/>
        <w:jc w:val="center"/>
        <w:outlineLvl w:val="1"/>
        <w:rPr>
          <w:rFonts w:ascii="宋体" w:hAnsi="宋体" w:eastAsia="宋体" w:cs="宋体"/>
          <w:b/>
          <w:bCs/>
          <w:kern w:val="0"/>
          <w:sz w:val="24"/>
          <w:szCs w:val="24"/>
          <w:lang w:val="en-US" w:eastAsia="zh-CN" w:bidi="ar-SA"/>
        </w:rPr>
      </w:pPr>
      <w:bookmarkStart w:id="141" w:name="_Toc24561"/>
      <w:bookmarkStart w:id="142" w:name="_Toc5601"/>
      <w:r>
        <w:rPr>
          <w:rFonts w:hint="eastAsia" w:ascii="宋体" w:hAnsi="宋体" w:eastAsia="宋体" w:cs="宋体"/>
          <w:b/>
          <w:bCs/>
          <w:kern w:val="0"/>
          <w:sz w:val="24"/>
          <w:szCs w:val="24"/>
          <w:lang w:val="en-US" w:eastAsia="zh-CN" w:bidi="ar-SA"/>
        </w:rPr>
        <w:t>报价单</w:t>
      </w:r>
      <w:bookmarkEnd w:id="141"/>
      <w:bookmarkEnd w:id="142"/>
    </w:p>
    <w:tbl>
      <w:tblPr>
        <w:tblStyle w:val="18"/>
        <w:tblpPr w:leftFromText="180" w:rightFromText="180" w:vertAnchor="text" w:horzAnchor="page" w:tblpX="1533" w:tblpY="227"/>
        <w:tblOverlap w:val="never"/>
        <w:tblW w:w="91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1"/>
        <w:gridCol w:w="6667"/>
      </w:tblGrid>
      <w:tr w14:paraId="17C5AD79">
        <w:tblPrEx>
          <w:tblCellMar>
            <w:top w:w="0" w:type="dxa"/>
            <w:left w:w="0" w:type="dxa"/>
            <w:bottom w:w="0" w:type="dxa"/>
            <w:right w:w="0" w:type="dxa"/>
          </w:tblCellMar>
        </w:tblPrEx>
        <w:trPr>
          <w:trHeight w:val="585" w:hRule="atLeast"/>
        </w:trPr>
        <w:tc>
          <w:tcPr>
            <w:tcW w:w="2471" w:type="dxa"/>
            <w:noWrap w:val="0"/>
            <w:vAlign w:val="top"/>
          </w:tcPr>
          <w:p w14:paraId="12DFEAE1">
            <w:pPr>
              <w:pStyle w:val="47"/>
              <w:spacing w:before="160"/>
              <w:ind w:left="367" w:right="363"/>
              <w:jc w:val="center"/>
              <w:rPr>
                <w:b/>
                <w:sz w:val="24"/>
              </w:rPr>
            </w:pPr>
            <w:r>
              <w:rPr>
                <w:b/>
                <w:sz w:val="24"/>
              </w:rPr>
              <w:t>项目名称</w:t>
            </w:r>
          </w:p>
        </w:tc>
        <w:tc>
          <w:tcPr>
            <w:tcW w:w="6667" w:type="dxa"/>
            <w:noWrap w:val="0"/>
            <w:vAlign w:val="top"/>
          </w:tcPr>
          <w:p w14:paraId="45E31D4B">
            <w:pPr>
              <w:pStyle w:val="47"/>
              <w:spacing w:before="160"/>
              <w:ind w:left="2952" w:right="2944"/>
              <w:jc w:val="center"/>
              <w:rPr>
                <w:sz w:val="24"/>
              </w:rPr>
            </w:pPr>
            <w:r>
              <w:rPr>
                <w:sz w:val="24"/>
              </w:rPr>
              <w:t>某项目</w:t>
            </w:r>
          </w:p>
        </w:tc>
      </w:tr>
      <w:tr w14:paraId="2A166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14:paraId="7AD7D8B8">
            <w:pPr>
              <w:pStyle w:val="47"/>
              <w:spacing w:before="124"/>
              <w:ind w:left="367" w:right="363"/>
              <w:jc w:val="center"/>
              <w:rPr>
                <w:b/>
                <w:sz w:val="24"/>
              </w:rPr>
            </w:pPr>
            <w:r>
              <w:rPr>
                <w:b/>
                <w:sz w:val="24"/>
              </w:rPr>
              <w:t>项目编号</w:t>
            </w:r>
          </w:p>
        </w:tc>
        <w:tc>
          <w:tcPr>
            <w:tcW w:w="6667" w:type="dxa"/>
            <w:noWrap w:val="0"/>
            <w:vAlign w:val="top"/>
          </w:tcPr>
          <w:p w14:paraId="6081345A">
            <w:pPr>
              <w:pStyle w:val="47"/>
              <w:spacing w:before="100"/>
              <w:ind w:left="2952" w:right="2944"/>
              <w:jc w:val="center"/>
              <w:rPr>
                <w:sz w:val="24"/>
              </w:rPr>
            </w:pPr>
            <w:r>
              <w:rPr>
                <w:sz w:val="24"/>
              </w:rPr>
              <w:t>某编号</w:t>
            </w:r>
          </w:p>
        </w:tc>
      </w:tr>
      <w:tr w14:paraId="32152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14:paraId="15FD51B4">
            <w:pPr>
              <w:pStyle w:val="47"/>
              <w:spacing w:before="125"/>
              <w:ind w:left="370" w:right="363"/>
              <w:jc w:val="center"/>
              <w:rPr>
                <w:b/>
                <w:sz w:val="24"/>
              </w:rPr>
            </w:pPr>
            <w:r>
              <w:rPr>
                <w:b/>
                <w:sz w:val="24"/>
              </w:rPr>
              <w:t>响应供应商全称</w:t>
            </w:r>
          </w:p>
        </w:tc>
        <w:tc>
          <w:tcPr>
            <w:tcW w:w="6667" w:type="dxa"/>
            <w:noWrap w:val="0"/>
            <w:vAlign w:val="top"/>
          </w:tcPr>
          <w:p w14:paraId="3CDEABBD">
            <w:pPr>
              <w:pStyle w:val="47"/>
              <w:rPr>
                <w:rFonts w:ascii="Times New Roman"/>
                <w:sz w:val="22"/>
              </w:rPr>
            </w:pPr>
          </w:p>
        </w:tc>
      </w:tr>
      <w:tr w14:paraId="79B5B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14:paraId="259F9411">
            <w:pPr>
              <w:pStyle w:val="47"/>
              <w:spacing w:before="123"/>
              <w:ind w:left="367" w:right="363"/>
              <w:jc w:val="center"/>
              <w:rPr>
                <w:b/>
                <w:sz w:val="24"/>
              </w:rPr>
            </w:pPr>
            <w:r>
              <w:rPr>
                <w:b/>
                <w:sz w:val="24"/>
              </w:rPr>
              <w:t>响应范围</w:t>
            </w:r>
          </w:p>
        </w:tc>
        <w:tc>
          <w:tcPr>
            <w:tcW w:w="6667" w:type="dxa"/>
            <w:noWrap w:val="0"/>
            <w:vAlign w:val="top"/>
          </w:tcPr>
          <w:p w14:paraId="682246BE">
            <w:pPr>
              <w:pStyle w:val="47"/>
              <w:spacing w:before="123"/>
              <w:ind w:left="107"/>
              <w:rPr>
                <w:sz w:val="24"/>
              </w:rPr>
            </w:pPr>
            <w:r>
              <w:rPr>
                <w:sz w:val="24"/>
              </w:rPr>
              <w:t>全部</w:t>
            </w:r>
          </w:p>
        </w:tc>
      </w:tr>
      <w:tr w14:paraId="4C5E7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2471" w:type="dxa"/>
            <w:noWrap w:val="0"/>
            <w:vAlign w:val="top"/>
          </w:tcPr>
          <w:p w14:paraId="09AC8EB5">
            <w:pPr>
              <w:pStyle w:val="47"/>
              <w:spacing w:before="10"/>
              <w:rPr>
                <w:b/>
                <w:sz w:val="33"/>
              </w:rPr>
            </w:pPr>
          </w:p>
          <w:p w14:paraId="26140D61">
            <w:pPr>
              <w:pStyle w:val="47"/>
              <w:spacing w:before="1"/>
              <w:ind w:left="367" w:right="363"/>
              <w:jc w:val="center"/>
              <w:rPr>
                <w:b/>
                <w:sz w:val="24"/>
              </w:rPr>
            </w:pPr>
            <w:r>
              <w:rPr>
                <w:b/>
                <w:sz w:val="24"/>
              </w:rPr>
              <w:t>响应报价</w:t>
            </w:r>
          </w:p>
        </w:tc>
        <w:tc>
          <w:tcPr>
            <w:tcW w:w="6667" w:type="dxa"/>
            <w:noWrap w:val="0"/>
            <w:vAlign w:val="top"/>
          </w:tcPr>
          <w:p w14:paraId="0D56B892">
            <w:pPr>
              <w:pStyle w:val="47"/>
              <w:spacing w:before="4"/>
              <w:rPr>
                <w:b/>
                <w:sz w:val="20"/>
              </w:rPr>
            </w:pPr>
          </w:p>
          <w:p w14:paraId="57070ACD">
            <w:pPr>
              <w:pStyle w:val="47"/>
              <w:tabs>
                <w:tab w:val="left" w:pos="1846"/>
              </w:tabs>
              <w:ind w:left="107"/>
              <w:rPr>
                <w:sz w:val="24"/>
                <w:u w:val="single"/>
              </w:rPr>
            </w:pPr>
            <w:r>
              <w:rPr>
                <w:sz w:val="24"/>
              </w:rPr>
              <w:t>大写：</w:t>
            </w:r>
            <w:r>
              <w:rPr>
                <w:sz w:val="24"/>
                <w:u w:val="single"/>
              </w:rPr>
              <w:t xml:space="preserve"> </w:t>
            </w:r>
            <w:r>
              <w:rPr>
                <w:sz w:val="24"/>
                <w:u w:val="single"/>
              </w:rPr>
              <w:tab/>
            </w:r>
          </w:p>
          <w:p w14:paraId="180C8091">
            <w:pPr>
              <w:pStyle w:val="47"/>
              <w:tabs>
                <w:tab w:val="left" w:pos="1846"/>
              </w:tabs>
              <w:ind w:left="107"/>
              <w:rPr>
                <w:rFonts w:hint="eastAsia"/>
                <w:sz w:val="24"/>
                <w:u w:val="single"/>
                <w:lang w:val="en-US" w:eastAsia="zh-CN"/>
              </w:rPr>
            </w:pPr>
            <w:r>
              <w:rPr>
                <w:rFonts w:hint="eastAsia"/>
                <w:sz w:val="24"/>
                <w:u w:val="none"/>
                <w:lang w:val="en-US" w:eastAsia="zh-CN"/>
              </w:rPr>
              <w:t>小写：</w:t>
            </w:r>
            <w:r>
              <w:rPr>
                <w:rFonts w:hint="eastAsia"/>
                <w:sz w:val="24"/>
                <w:u w:val="single"/>
                <w:lang w:val="en-US" w:eastAsia="zh-CN"/>
              </w:rPr>
              <w:t xml:space="preserve">          </w:t>
            </w:r>
          </w:p>
          <w:p w14:paraId="444DB930">
            <w:pPr>
              <w:pStyle w:val="47"/>
              <w:tabs>
                <w:tab w:val="left" w:pos="1846"/>
              </w:tabs>
              <w:ind w:left="107"/>
              <w:rPr>
                <w:sz w:val="24"/>
              </w:rPr>
            </w:pPr>
            <w:r>
              <w:rPr>
                <w:sz w:val="24"/>
              </w:rPr>
              <w:t>（精确到小数点后两位，可编辑）</w:t>
            </w:r>
          </w:p>
        </w:tc>
      </w:tr>
      <w:tr w14:paraId="1BEDD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7" w:hRule="atLeast"/>
        </w:trPr>
        <w:tc>
          <w:tcPr>
            <w:tcW w:w="2471" w:type="dxa"/>
            <w:noWrap w:val="0"/>
            <w:vAlign w:val="top"/>
          </w:tcPr>
          <w:p w14:paraId="4E2427D1">
            <w:pPr>
              <w:pStyle w:val="47"/>
              <w:rPr>
                <w:b/>
                <w:sz w:val="24"/>
              </w:rPr>
            </w:pPr>
          </w:p>
          <w:p w14:paraId="2347A1D8">
            <w:pPr>
              <w:pStyle w:val="47"/>
              <w:rPr>
                <w:b/>
                <w:sz w:val="24"/>
              </w:rPr>
            </w:pPr>
          </w:p>
          <w:p w14:paraId="33E259FA">
            <w:pPr>
              <w:pStyle w:val="47"/>
              <w:rPr>
                <w:b/>
                <w:sz w:val="24"/>
              </w:rPr>
            </w:pPr>
          </w:p>
          <w:p w14:paraId="733A331E">
            <w:pPr>
              <w:pStyle w:val="47"/>
              <w:rPr>
                <w:b/>
                <w:sz w:val="24"/>
              </w:rPr>
            </w:pPr>
          </w:p>
          <w:p w14:paraId="32ED04E6">
            <w:pPr>
              <w:pStyle w:val="47"/>
              <w:spacing w:before="8"/>
              <w:rPr>
                <w:b/>
                <w:sz w:val="26"/>
              </w:rPr>
            </w:pPr>
          </w:p>
          <w:p w14:paraId="1C8C0EAD">
            <w:pPr>
              <w:pStyle w:val="47"/>
              <w:ind w:left="370" w:right="363"/>
              <w:jc w:val="center"/>
              <w:rPr>
                <w:b/>
                <w:sz w:val="24"/>
              </w:rPr>
            </w:pPr>
            <w:r>
              <w:rPr>
                <w:b/>
                <w:sz w:val="24"/>
              </w:rPr>
              <w:t>备注</w:t>
            </w:r>
          </w:p>
        </w:tc>
        <w:tc>
          <w:tcPr>
            <w:tcW w:w="6667" w:type="dxa"/>
            <w:noWrap w:val="0"/>
            <w:vAlign w:val="top"/>
          </w:tcPr>
          <w:p w14:paraId="04AB4B1C">
            <w:pPr>
              <w:pStyle w:val="47"/>
              <w:rPr>
                <w:rFonts w:ascii="Times New Roman"/>
                <w:sz w:val="22"/>
              </w:rPr>
            </w:pPr>
          </w:p>
        </w:tc>
      </w:tr>
    </w:tbl>
    <w:p w14:paraId="27287CC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65DC8684">
      <w:pPr>
        <w:widowControl w:val="0"/>
        <w:spacing w:line="360" w:lineRule="auto"/>
        <w:jc w:val="both"/>
        <w:rPr>
          <w:rFonts w:ascii="宋体" w:hAnsi="宋体" w:eastAsia="宋体" w:cs="宋体"/>
          <w:b/>
          <w:bCs/>
          <w:kern w:val="2"/>
          <w:sz w:val="24"/>
          <w:lang w:val="en-US" w:eastAsia="zh-CN" w:bidi="ar-SA"/>
        </w:rPr>
      </w:pPr>
    </w:p>
    <w:p w14:paraId="645A7AB8">
      <w:pPr>
        <w:widowControl w:val="0"/>
        <w:spacing w:line="560" w:lineRule="exact"/>
        <w:jc w:val="both"/>
        <w:rPr>
          <w:rFonts w:ascii="宋体" w:hAnsi="宋体" w:eastAsia="宋体" w:cs="宋体"/>
          <w:b/>
          <w:bCs/>
          <w:kern w:val="2"/>
          <w:sz w:val="24"/>
          <w:szCs w:val="28"/>
          <w:lang w:val="en-US" w:eastAsia="zh-CN" w:bidi="ar-SA"/>
        </w:rPr>
      </w:pPr>
      <w:r>
        <w:rPr>
          <w:rFonts w:hint="eastAsia" w:ascii="宋体" w:hAnsi="宋体" w:eastAsia="宋体" w:cs="宋体"/>
          <w:b/>
          <w:bCs/>
          <w:kern w:val="2"/>
          <w:sz w:val="24"/>
          <w:lang w:val="en-US" w:eastAsia="zh-CN" w:bidi="ar-SA"/>
        </w:rPr>
        <w:t>供应商盖章：</w:t>
      </w:r>
    </w:p>
    <w:p w14:paraId="6B597F05">
      <w:pPr>
        <w:widowControl w:val="0"/>
        <w:kinsoku/>
        <w:autoSpaceDE/>
        <w:autoSpaceDN/>
        <w:adjustRightInd w:val="0"/>
        <w:snapToGrid w:val="0"/>
        <w:spacing w:line="560" w:lineRule="exact"/>
        <w:jc w:val="both"/>
        <w:textAlignment w:val="auto"/>
        <w:rPr>
          <w:rFonts w:ascii="宋体" w:hAnsi="宋体" w:eastAsia="宋体" w:cs="Times New Roman"/>
          <w:b/>
          <w:bCs/>
          <w:snapToGrid/>
          <w:kern w:val="2"/>
          <w:sz w:val="24"/>
          <w:szCs w:val="28"/>
          <w:lang w:eastAsia="zh-CN"/>
        </w:rPr>
      </w:pPr>
      <w:r>
        <w:rPr>
          <w:rFonts w:hint="eastAsia" w:ascii="宋体" w:hAnsi="宋体" w:eastAsia="宋体" w:cs="Times New Roman"/>
          <w:b/>
          <w:bCs/>
          <w:snapToGrid/>
          <w:kern w:val="2"/>
          <w:sz w:val="24"/>
          <w:szCs w:val="28"/>
          <w:lang w:eastAsia="zh-CN"/>
        </w:rPr>
        <w:t>日  期：   年   月   日</w:t>
      </w:r>
    </w:p>
    <w:p w14:paraId="609B378E">
      <w:pPr>
        <w:widowControl w:val="0"/>
        <w:kinsoku/>
        <w:autoSpaceDE/>
        <w:autoSpaceDN/>
        <w:adjustRightInd w:val="0"/>
        <w:snapToGrid w:val="0"/>
        <w:spacing w:line="360" w:lineRule="auto"/>
        <w:jc w:val="both"/>
        <w:textAlignment w:val="auto"/>
        <w:rPr>
          <w:rFonts w:ascii="宋体" w:hAnsi="宋体" w:eastAsia="宋体" w:cs="Times New Roman"/>
          <w:b/>
          <w:bCs/>
          <w:snapToGrid/>
          <w:kern w:val="2"/>
          <w:sz w:val="24"/>
          <w:szCs w:val="28"/>
          <w:lang w:eastAsia="zh-CN"/>
        </w:rPr>
      </w:pPr>
    </w:p>
    <w:p w14:paraId="473D25E6">
      <w:pPr>
        <w:pStyle w:val="16"/>
        <w:rPr>
          <w:lang w:eastAsia="zh-CN"/>
        </w:rPr>
      </w:pPr>
      <w:r>
        <w:rPr>
          <w:rFonts w:hint="eastAsia" w:ascii="宋体" w:hAnsi="宋体" w:eastAsia="宋体" w:cs="宋体"/>
          <w:b/>
          <w:snapToGrid/>
          <w:kern w:val="2"/>
          <w:sz w:val="24"/>
          <w:szCs w:val="24"/>
          <w:highlight w:val="none"/>
          <w:lang w:eastAsia="zh-CN"/>
        </w:rPr>
        <w:t>注：</w:t>
      </w:r>
      <w:r>
        <w:rPr>
          <w:rFonts w:hint="eastAsia" w:ascii="宋体" w:hAnsi="宋体" w:eastAsia="宋体" w:cs="宋体"/>
          <w:b/>
          <w:snapToGrid/>
          <w:kern w:val="2"/>
          <w:sz w:val="24"/>
          <w:szCs w:val="24"/>
          <w:highlight w:val="none"/>
          <w:lang w:val="en-US" w:eastAsia="zh-CN"/>
        </w:rPr>
        <w:t>本项目为总价报价，如小写金额与大写金额不一致的以大写为准。</w:t>
      </w:r>
    </w:p>
    <w:p w14:paraId="3D1A0B1F">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br w:type="page"/>
      </w:r>
    </w:p>
    <w:p w14:paraId="3BEEB329">
      <w:pPr>
        <w:widowControl w:val="0"/>
        <w:spacing w:after="0" w:afterLines="0" w:line="360" w:lineRule="auto"/>
        <w:jc w:val="both"/>
        <w:rPr>
          <w:rFonts w:hint="eastAsia" w:ascii="宋体" w:hAnsi="宋体" w:eastAsia="宋体" w:cs="宋体"/>
          <w:color w:val="auto"/>
          <w:kern w:val="2"/>
          <w:sz w:val="21"/>
          <w:szCs w:val="24"/>
          <w:highlight w:val="none"/>
          <w:lang w:val="en-US" w:eastAsia="zh-CN" w:bidi="ar-SA"/>
        </w:rPr>
      </w:pPr>
    </w:p>
    <w:p w14:paraId="2E744EDA">
      <w:pPr>
        <w:keepNext/>
        <w:keepLines/>
        <w:widowControl w:val="0"/>
        <w:wordWrap w:val="0"/>
        <w:spacing w:before="0" w:beforeLines="0" w:after="0" w:afterLines="0" w:line="520" w:lineRule="exact"/>
        <w:ind w:left="0" w:leftChars="0" w:firstLine="0" w:firstLineChars="0"/>
        <w:jc w:val="both"/>
        <w:outlineLvl w:val="1"/>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附件二</w:t>
      </w:r>
    </w:p>
    <w:p w14:paraId="121306CF">
      <w:pPr>
        <w:keepNext/>
        <w:keepLines/>
        <w:widowControl w:val="0"/>
        <w:spacing w:before="0" w:beforeLines="0" w:after="0" w:afterLines="0" w:line="520" w:lineRule="exact"/>
        <w:ind w:firstLine="482" w:firstLineChars="200"/>
        <w:jc w:val="center"/>
        <w:outlineLvl w:val="1"/>
        <w:rPr>
          <w:rFonts w:hint="eastAsia" w:ascii="宋体" w:hAnsi="宋体" w:eastAsia="宋体" w:cs="宋体"/>
          <w:b/>
          <w:bCs/>
          <w:color w:val="auto"/>
          <w:kern w:val="0"/>
          <w:sz w:val="24"/>
          <w:szCs w:val="24"/>
          <w:highlight w:val="none"/>
          <w:lang w:val="en-US" w:eastAsia="zh-CN" w:bidi="ar-SA"/>
        </w:rPr>
      </w:pPr>
      <w:bookmarkStart w:id="143" w:name="_Toc3262"/>
      <w:bookmarkStart w:id="144" w:name="_Toc17280"/>
      <w:r>
        <w:rPr>
          <w:rFonts w:hint="eastAsia" w:ascii="宋体" w:hAnsi="宋体" w:eastAsia="宋体" w:cs="宋体"/>
          <w:b/>
          <w:bCs/>
          <w:color w:val="auto"/>
          <w:kern w:val="0"/>
          <w:sz w:val="24"/>
          <w:szCs w:val="24"/>
          <w:highlight w:val="none"/>
          <w:lang w:val="en-US" w:eastAsia="zh-CN" w:bidi="ar-SA"/>
        </w:rPr>
        <w:t>供应商基本信息</w:t>
      </w:r>
      <w:bookmarkEnd w:id="143"/>
      <w:bookmarkEnd w:id="144"/>
    </w:p>
    <w:p w14:paraId="074AEF44">
      <w:pPr>
        <w:keepNext/>
        <w:keepLines/>
        <w:widowControl w:val="0"/>
        <w:spacing w:before="0" w:beforeLines="0" w:after="0" w:afterLines="0" w:line="520" w:lineRule="exact"/>
        <w:ind w:firstLine="482" w:firstLineChars="200"/>
        <w:jc w:val="center"/>
        <w:outlineLvl w:val="1"/>
        <w:rPr>
          <w:rFonts w:ascii="宋体" w:hAnsi="宋体" w:eastAsia="宋体" w:cs="Times New Roman"/>
          <w:b w:val="0"/>
          <w:bCs/>
          <w:color w:val="auto"/>
          <w:kern w:val="0"/>
          <w:sz w:val="32"/>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（格式自拟）</w:t>
      </w:r>
      <w:r>
        <w:rPr>
          <w:rFonts w:hint="eastAsia" w:ascii="宋体" w:hAnsi="宋体" w:eastAsia="宋体" w:cs="Times New Roman"/>
          <w:b w:val="0"/>
          <w:bCs/>
          <w:color w:val="auto"/>
          <w:kern w:val="0"/>
          <w:sz w:val="24"/>
          <w:szCs w:val="21"/>
          <w:highlight w:val="none"/>
          <w:lang w:val="en-US" w:eastAsia="zh-CN" w:bidi="ar-SA"/>
        </w:rPr>
        <w:t>后附营业执照等资料</w:t>
      </w:r>
    </w:p>
    <w:p w14:paraId="7C76899F">
      <w:pPr>
        <w:widowControl w:val="0"/>
        <w:spacing w:after="0" w:afterLines="0" w:line="520" w:lineRule="exact"/>
        <w:ind w:firstLine="420" w:firstLineChars="200"/>
        <w:jc w:val="both"/>
        <w:rPr>
          <w:rFonts w:ascii="Times New Roman" w:hAnsi="Times New Roman" w:eastAsia="宋体" w:cs="Times New Roman"/>
          <w:color w:val="auto"/>
          <w:kern w:val="2"/>
          <w:sz w:val="21"/>
          <w:szCs w:val="21"/>
          <w:highlight w:val="none"/>
          <w:lang w:val="en-US" w:eastAsia="zh-CN" w:bidi="ar-SA"/>
        </w:rPr>
      </w:pPr>
    </w:p>
    <w:p w14:paraId="754DB548">
      <w:pPr>
        <w:widowControl w:val="0"/>
        <w:ind w:left="2100" w:leftChars="1000"/>
        <w:jc w:val="both"/>
        <w:rPr>
          <w:rFonts w:ascii="Times New Roman" w:hAnsi="Times New Roman" w:eastAsia="宋体" w:cs="Times New Roman"/>
          <w:kern w:val="2"/>
          <w:sz w:val="21"/>
          <w:lang w:val="en-US" w:eastAsia="zh-CN" w:bidi="ar-SA"/>
        </w:rPr>
      </w:pPr>
    </w:p>
    <w:p w14:paraId="122B1539">
      <w:pPr>
        <w:keepNext/>
        <w:keepLines/>
        <w:widowControl w:val="0"/>
        <w:wordWrap w:val="0"/>
        <w:spacing w:before="0" w:beforeLines="0" w:after="0" w:afterLines="0" w:line="560" w:lineRule="exact"/>
        <w:ind w:left="0" w:leftChars="0" w:firstLine="0" w:firstLineChars="0"/>
        <w:jc w:val="both"/>
        <w:outlineLvl w:val="1"/>
        <w:rPr>
          <w:rFonts w:hint="default" w:ascii="宋体" w:hAnsi="宋体" w:eastAsia="宋体" w:cs="宋体"/>
          <w:b/>
          <w:bCs/>
          <w:kern w:val="0"/>
          <w:sz w:val="24"/>
          <w:szCs w:val="24"/>
          <w:lang w:val="en-US" w:eastAsia="zh-CN" w:bidi="ar-SA"/>
        </w:rPr>
      </w:pPr>
      <w:bookmarkStart w:id="145" w:name="_Toc221"/>
      <w:r>
        <w:rPr>
          <w:rFonts w:hint="eastAsia" w:ascii="宋体" w:hAnsi="宋体" w:eastAsia="宋体" w:cs="宋体"/>
          <w:b/>
          <w:bCs/>
          <w:kern w:val="0"/>
          <w:sz w:val="24"/>
          <w:szCs w:val="24"/>
          <w:lang w:val="en-US" w:eastAsia="zh-CN" w:bidi="ar-SA"/>
        </w:rPr>
        <w:br w:type="page"/>
      </w:r>
      <w:r>
        <w:rPr>
          <w:rFonts w:hint="eastAsia" w:ascii="宋体" w:hAnsi="宋体" w:eastAsia="宋体" w:cs="宋体"/>
          <w:b/>
          <w:bCs/>
          <w:kern w:val="0"/>
          <w:sz w:val="24"/>
          <w:szCs w:val="24"/>
          <w:lang w:val="en-US" w:eastAsia="zh-CN" w:bidi="ar-SA"/>
        </w:rPr>
        <w:t>附件</w:t>
      </w:r>
      <w:bookmarkEnd w:id="145"/>
      <w:r>
        <w:rPr>
          <w:rFonts w:hint="eastAsia" w:ascii="宋体" w:hAnsi="宋体" w:eastAsia="宋体" w:cs="宋体"/>
          <w:b/>
          <w:bCs/>
          <w:kern w:val="0"/>
          <w:sz w:val="24"/>
          <w:szCs w:val="24"/>
          <w:lang w:val="en-US" w:eastAsia="zh-CN" w:bidi="ar-SA"/>
        </w:rPr>
        <w:t>三</w:t>
      </w:r>
    </w:p>
    <w:p w14:paraId="739798B3">
      <w:pPr>
        <w:keepNext/>
        <w:keepLines/>
        <w:widowControl w:val="0"/>
        <w:spacing w:before="0" w:beforeLines="0" w:after="0" w:afterLines="0" w:line="560" w:lineRule="exact"/>
        <w:ind w:firstLine="628"/>
        <w:jc w:val="center"/>
        <w:outlineLvl w:val="1"/>
        <w:rPr>
          <w:rFonts w:ascii="宋体" w:hAnsi="宋体" w:eastAsia="宋体" w:cs="宋体"/>
          <w:b/>
          <w:bCs/>
          <w:kern w:val="0"/>
          <w:sz w:val="24"/>
          <w:szCs w:val="24"/>
          <w:lang w:val="en-US" w:eastAsia="zh-CN" w:bidi="ar-SA"/>
        </w:rPr>
      </w:pPr>
      <w:bookmarkStart w:id="146" w:name="_Toc10696"/>
      <w:bookmarkStart w:id="147" w:name="_Toc11913"/>
      <w:r>
        <w:rPr>
          <w:rFonts w:hint="eastAsia" w:ascii="宋体" w:hAnsi="宋体" w:eastAsia="宋体" w:cs="宋体"/>
          <w:b/>
          <w:bCs/>
          <w:kern w:val="0"/>
          <w:sz w:val="24"/>
          <w:szCs w:val="24"/>
          <w:lang w:val="en-US" w:eastAsia="zh-CN" w:bidi="ar-SA"/>
        </w:rPr>
        <w:t>磋商授权书</w:t>
      </w:r>
      <w:bookmarkEnd w:id="146"/>
      <w:bookmarkEnd w:id="147"/>
    </w:p>
    <w:p w14:paraId="03472C0A">
      <w:pPr>
        <w:widowControl w:val="0"/>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4C585A6A">
      <w:pPr>
        <w:widowControl w:val="0"/>
        <w:kinsoku/>
        <w:autoSpaceDE/>
        <w:autoSpaceDN/>
        <w:adjustRightInd/>
        <w:snapToGrid/>
        <w:spacing w:line="480" w:lineRule="auto"/>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致：_________________</w:t>
      </w:r>
    </w:p>
    <w:p w14:paraId="79B401F1">
      <w:pPr>
        <w:widowControl w:val="0"/>
        <w:kinsoku/>
        <w:autoSpaceDE/>
        <w:autoSpaceDN/>
        <w:adjustRightInd/>
        <w:snapToGrid/>
        <w:spacing w:line="480" w:lineRule="auto"/>
        <w:ind w:firstLine="480" w:firstLineChars="20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本授权书声明：</w:t>
      </w:r>
      <w:r>
        <w:rPr>
          <w:rFonts w:hint="eastAsia" w:ascii="宋体" w:hAnsi="宋体" w:eastAsia="宋体" w:cs="Times New Roman"/>
          <w:snapToGrid/>
          <w:kern w:val="2"/>
          <w:sz w:val="24"/>
          <w:szCs w:val="24"/>
          <w:u w:val="single"/>
          <w:lang w:eastAsia="zh-CN"/>
        </w:rPr>
        <w:t xml:space="preserve">                </w:t>
      </w:r>
      <w:r>
        <w:rPr>
          <w:rFonts w:hint="eastAsia" w:ascii="宋体" w:hAnsi="宋体" w:eastAsia="宋体" w:cs="Times New Roman"/>
          <w:snapToGrid/>
          <w:kern w:val="2"/>
          <w:sz w:val="24"/>
          <w:szCs w:val="24"/>
          <w:lang w:eastAsia="zh-CN"/>
        </w:rPr>
        <w:t>（供应商名称）的</w:t>
      </w:r>
      <w:r>
        <w:rPr>
          <w:rFonts w:hint="eastAsia" w:ascii="宋体" w:hAnsi="宋体" w:eastAsia="宋体" w:cs="Times New Roman"/>
          <w:snapToGrid/>
          <w:kern w:val="2"/>
          <w:sz w:val="24"/>
          <w:szCs w:val="24"/>
          <w:u w:val="single"/>
          <w:lang w:eastAsia="zh-CN"/>
        </w:rPr>
        <w:t xml:space="preserve">        </w:t>
      </w:r>
      <w:r>
        <w:rPr>
          <w:rFonts w:hint="eastAsia" w:ascii="宋体" w:hAnsi="宋体" w:eastAsia="宋体" w:cs="Times New Roman"/>
          <w:snapToGrid/>
          <w:kern w:val="2"/>
          <w:sz w:val="24"/>
          <w:szCs w:val="24"/>
          <w:lang w:eastAsia="zh-CN"/>
        </w:rPr>
        <w:t>（法定代表人姓名）授权（被授权人的姓名）为我方就</w:t>
      </w:r>
      <w:r>
        <w:rPr>
          <w:rFonts w:hint="eastAsia" w:ascii="宋体" w:hAnsi="宋体" w:eastAsia="宋体" w:cs="Times New Roman"/>
          <w:snapToGrid/>
          <w:kern w:val="2"/>
          <w:sz w:val="24"/>
          <w:szCs w:val="24"/>
          <w:u w:val="single"/>
          <w:lang w:eastAsia="zh-CN"/>
        </w:rPr>
        <w:t xml:space="preserve">         </w:t>
      </w:r>
      <w:r>
        <w:rPr>
          <w:rFonts w:hint="eastAsia" w:ascii="宋体" w:hAnsi="宋体" w:eastAsia="宋体" w:cs="Times New Roman"/>
          <w:snapToGrid/>
          <w:kern w:val="2"/>
          <w:sz w:val="24"/>
          <w:szCs w:val="24"/>
          <w:lang w:eastAsia="zh-CN"/>
        </w:rPr>
        <w:t>编号</w:t>
      </w:r>
      <w:r>
        <w:rPr>
          <w:rFonts w:hint="eastAsia" w:ascii="宋体" w:hAnsi="宋体" w:eastAsia="宋体" w:cs="Times New Roman"/>
          <w:snapToGrid/>
          <w:kern w:val="2"/>
          <w:sz w:val="24"/>
          <w:szCs w:val="24"/>
          <w:u w:val="single"/>
          <w:lang w:eastAsia="zh-CN"/>
        </w:rPr>
        <w:t xml:space="preserve">                </w:t>
      </w:r>
      <w:r>
        <w:rPr>
          <w:rFonts w:hint="eastAsia" w:ascii="宋体" w:hAnsi="宋体" w:eastAsia="宋体" w:cs="Times New Roman"/>
          <w:snapToGrid/>
          <w:kern w:val="2"/>
          <w:sz w:val="24"/>
          <w:szCs w:val="24"/>
          <w:lang w:eastAsia="zh-CN"/>
        </w:rPr>
        <w:t>项目竞争性磋商活动的合法代理人，以我方名义全权处理与该项目磋商、签订合同以及合同执行有关的一切事务。</w:t>
      </w:r>
    </w:p>
    <w:p w14:paraId="1DDFD493">
      <w:pPr>
        <w:widowControl w:val="0"/>
        <w:kinsoku/>
        <w:autoSpaceDE/>
        <w:autoSpaceDN/>
        <w:adjustRightInd/>
        <w:snapToGrid/>
        <w:spacing w:line="480" w:lineRule="auto"/>
        <w:ind w:firstLine="480" w:firstLineChars="200"/>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特此声明。</w:t>
      </w:r>
    </w:p>
    <w:p w14:paraId="2C82D293">
      <w:pPr>
        <w:widowControl w:val="0"/>
        <w:kinsoku/>
        <w:autoSpaceDE/>
        <w:autoSpaceDN/>
        <w:adjustRightInd/>
        <w:snapToGrid/>
        <w:spacing w:line="480" w:lineRule="auto"/>
        <w:jc w:val="left"/>
        <w:textAlignment w:val="auto"/>
        <w:rPr>
          <w:rFonts w:ascii="宋体" w:hAnsi="宋体" w:eastAsia="宋体" w:cs="Times New Roman"/>
          <w:snapToGrid/>
          <w:kern w:val="2"/>
          <w:sz w:val="24"/>
          <w:szCs w:val="24"/>
          <w:lang w:eastAsia="zh-CN"/>
        </w:rPr>
      </w:pPr>
      <w:r>
        <w:rPr>
          <w:rFonts w:hint="eastAsia" w:ascii="宋体" w:hAnsi="宋体" w:eastAsia="宋体" w:cs="宋体"/>
          <w:b/>
          <w:bCs/>
          <w:spacing w:val="-4"/>
          <w:sz w:val="24"/>
          <w:szCs w:val="24"/>
        </w:rPr>
        <w:t>附：法人和授权代理人身份证正反面复印件</w:t>
      </w:r>
    </w:p>
    <w:p w14:paraId="22FF4141">
      <w:pPr>
        <w:widowControl w:val="0"/>
        <w:kinsoku/>
        <w:autoSpaceDE/>
        <w:autoSpaceDN/>
        <w:adjustRightInd/>
        <w:snapToGrid/>
        <w:spacing w:line="480" w:lineRule="auto"/>
        <w:jc w:val="left"/>
        <w:textAlignment w:val="auto"/>
        <w:rPr>
          <w:rFonts w:ascii="宋体" w:hAnsi="宋体" w:eastAsia="宋体" w:cs="Times New Roman"/>
          <w:snapToGrid/>
          <w:kern w:val="2"/>
          <w:sz w:val="24"/>
          <w:szCs w:val="24"/>
          <w:u w:val="single"/>
          <w:lang w:eastAsia="zh-CN"/>
        </w:rPr>
      </w:pPr>
      <w:r>
        <w:rPr>
          <w:rFonts w:hint="eastAsia" w:ascii="宋体" w:hAnsi="宋体" w:eastAsia="宋体" w:cs="宋体"/>
          <w:b/>
          <w:bCs/>
          <w:spacing w:val="-4"/>
          <w:sz w:val="24"/>
          <w:szCs w:val="24"/>
        </w:rPr>
        <w:t>法定代表人签字（或盖章</w:t>
      </w:r>
      <w:r>
        <w:rPr>
          <w:rFonts w:hint="eastAsia" w:ascii="宋体" w:hAnsi="宋体" w:eastAsia="宋体" w:cs="宋体"/>
          <w:b/>
          <w:bCs/>
          <w:spacing w:val="-2"/>
          <w:sz w:val="24"/>
          <w:szCs w:val="24"/>
        </w:rPr>
        <w:t>）</w:t>
      </w:r>
      <w:r>
        <w:rPr>
          <w:rFonts w:hint="eastAsia" w:ascii="宋体" w:hAnsi="宋体" w:eastAsia="宋体" w:cs="Times New Roman"/>
          <w:b/>
          <w:bCs/>
          <w:snapToGrid/>
          <w:kern w:val="2"/>
          <w:sz w:val="24"/>
          <w:szCs w:val="24"/>
          <w:lang w:eastAsia="zh-CN"/>
        </w:rPr>
        <w:t>：</w:t>
      </w:r>
      <w:r>
        <w:rPr>
          <w:rFonts w:hint="eastAsia" w:ascii="宋体" w:hAnsi="宋体" w:eastAsia="宋体" w:cs="Times New Roman"/>
          <w:snapToGrid/>
          <w:kern w:val="2"/>
          <w:sz w:val="24"/>
          <w:szCs w:val="24"/>
          <w:u w:val="single"/>
          <w:lang w:eastAsia="zh-CN"/>
        </w:rPr>
        <w:t xml:space="preserve">              </w:t>
      </w:r>
      <w:r>
        <w:rPr>
          <w:rFonts w:hint="eastAsia" w:ascii="宋体" w:hAnsi="宋体" w:eastAsia="宋体" w:cs="Times New Roman"/>
          <w:snapToGrid/>
          <w:kern w:val="2"/>
          <w:sz w:val="24"/>
          <w:szCs w:val="24"/>
          <w:u w:val="single"/>
          <w:lang w:val="en-US" w:eastAsia="zh-CN"/>
        </w:rPr>
        <w:t xml:space="preserve">     </w:t>
      </w:r>
    </w:p>
    <w:p w14:paraId="75EB0E02">
      <w:pPr>
        <w:widowControl w:val="0"/>
        <w:kinsoku/>
        <w:autoSpaceDE/>
        <w:autoSpaceDN/>
        <w:adjustRightInd/>
        <w:snapToGrid/>
        <w:spacing w:line="480" w:lineRule="auto"/>
        <w:jc w:val="left"/>
        <w:textAlignment w:val="auto"/>
        <w:rPr>
          <w:rFonts w:ascii="宋体" w:hAnsi="宋体" w:eastAsia="宋体" w:cs="Times New Roman"/>
          <w:snapToGrid/>
          <w:kern w:val="2"/>
          <w:sz w:val="24"/>
          <w:szCs w:val="24"/>
          <w:u w:val="single"/>
          <w:lang w:eastAsia="zh-CN"/>
        </w:rPr>
      </w:pPr>
      <w:r>
        <w:rPr>
          <w:rFonts w:hint="eastAsia" w:ascii="宋体" w:hAnsi="宋体" w:eastAsia="宋体" w:cs="Times New Roman"/>
          <w:snapToGrid/>
          <w:kern w:val="2"/>
          <w:sz w:val="24"/>
          <w:szCs w:val="24"/>
          <w:lang w:eastAsia="zh-CN"/>
        </w:rPr>
        <w:t xml:space="preserve">          职    务：</w:t>
      </w:r>
      <w:r>
        <w:rPr>
          <w:rFonts w:hint="eastAsia" w:ascii="宋体" w:hAnsi="宋体" w:eastAsia="宋体" w:cs="Times New Roman"/>
          <w:snapToGrid/>
          <w:kern w:val="2"/>
          <w:sz w:val="24"/>
          <w:szCs w:val="24"/>
          <w:u w:val="single"/>
          <w:lang w:eastAsia="zh-CN"/>
        </w:rPr>
        <w:t xml:space="preserve">                        </w:t>
      </w:r>
    </w:p>
    <w:p w14:paraId="29D4DEBD">
      <w:pPr>
        <w:widowControl w:val="0"/>
        <w:kinsoku/>
        <w:autoSpaceDE/>
        <w:autoSpaceDN/>
        <w:adjustRightInd/>
        <w:snapToGrid/>
        <w:spacing w:line="480" w:lineRule="auto"/>
        <w:jc w:val="left"/>
        <w:textAlignment w:val="auto"/>
        <w:rPr>
          <w:rFonts w:ascii="宋体" w:hAnsi="宋体" w:eastAsia="宋体" w:cs="Times New Roman"/>
          <w:snapToGrid/>
          <w:kern w:val="2"/>
          <w:sz w:val="24"/>
          <w:szCs w:val="24"/>
          <w:u w:val="single"/>
          <w:lang w:eastAsia="zh-CN"/>
        </w:rPr>
      </w:pPr>
      <w:r>
        <w:rPr>
          <w:rFonts w:hint="eastAsia" w:ascii="宋体" w:hAnsi="宋体" w:eastAsia="宋体" w:cs="Times New Roman"/>
          <w:snapToGrid/>
          <w:kern w:val="2"/>
          <w:sz w:val="24"/>
          <w:szCs w:val="24"/>
          <w:lang w:eastAsia="zh-CN"/>
        </w:rPr>
        <w:t xml:space="preserve">          联系手机：</w:t>
      </w:r>
      <w:r>
        <w:rPr>
          <w:rFonts w:hint="eastAsia" w:ascii="宋体" w:hAnsi="宋体" w:eastAsia="宋体" w:cs="Times New Roman"/>
          <w:snapToGrid/>
          <w:kern w:val="2"/>
          <w:sz w:val="24"/>
          <w:szCs w:val="24"/>
          <w:u w:val="single"/>
          <w:lang w:eastAsia="zh-CN"/>
        </w:rPr>
        <w:t xml:space="preserve">                        </w:t>
      </w:r>
    </w:p>
    <w:p w14:paraId="40DEF491">
      <w:pPr>
        <w:widowControl w:val="0"/>
        <w:kinsoku/>
        <w:autoSpaceDE/>
        <w:autoSpaceDN/>
        <w:adjustRightInd/>
        <w:snapToGrid/>
        <w:spacing w:line="480" w:lineRule="auto"/>
        <w:ind w:firstLine="1200" w:firstLineChars="500"/>
        <w:jc w:val="left"/>
        <w:textAlignment w:val="auto"/>
        <w:rPr>
          <w:rFonts w:ascii="宋体" w:hAnsi="宋体" w:eastAsia="宋体" w:cs="Times New Roman"/>
          <w:b/>
          <w:bCs/>
          <w:snapToGrid/>
          <w:kern w:val="2"/>
          <w:sz w:val="24"/>
          <w:szCs w:val="24"/>
          <w:lang w:eastAsia="zh-CN"/>
        </w:rPr>
      </w:pPr>
      <w:r>
        <w:rPr>
          <w:rFonts w:hint="eastAsia" w:ascii="宋体" w:hAnsi="宋体" w:eastAsia="宋体" w:cs="Times New Roman"/>
          <w:snapToGrid/>
          <w:kern w:val="2"/>
          <w:sz w:val="24"/>
          <w:szCs w:val="24"/>
          <w:lang w:eastAsia="zh-CN"/>
        </w:rPr>
        <w:t>固定电话：</w:t>
      </w:r>
      <w:r>
        <w:rPr>
          <w:rFonts w:hint="eastAsia" w:ascii="宋体" w:hAnsi="宋体" w:eastAsia="宋体" w:cs="Times New Roman"/>
          <w:snapToGrid/>
          <w:kern w:val="2"/>
          <w:sz w:val="24"/>
          <w:szCs w:val="24"/>
          <w:u w:val="single"/>
          <w:lang w:eastAsia="zh-CN"/>
        </w:rPr>
        <w:t xml:space="preserve">                         </w:t>
      </w:r>
    </w:p>
    <w:p w14:paraId="5D2615E9">
      <w:pPr>
        <w:widowControl w:val="0"/>
        <w:kinsoku/>
        <w:autoSpaceDE/>
        <w:autoSpaceDN/>
        <w:adjustRightInd/>
        <w:snapToGrid/>
        <w:spacing w:line="480" w:lineRule="auto"/>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b/>
          <w:bCs/>
          <w:snapToGrid/>
          <w:kern w:val="2"/>
          <w:sz w:val="24"/>
          <w:szCs w:val="24"/>
          <w:lang w:eastAsia="zh-CN"/>
        </w:rPr>
        <w:t>代理人（被授权人）</w:t>
      </w:r>
      <w:r>
        <w:rPr>
          <w:rFonts w:hint="eastAsia" w:ascii="宋体" w:hAnsi="宋体" w:eastAsia="宋体" w:cs="Times New Roman"/>
          <w:b/>
          <w:bCs/>
          <w:snapToGrid/>
          <w:kern w:val="2"/>
          <w:sz w:val="24"/>
          <w:szCs w:val="24"/>
          <w:lang w:val="en-US" w:eastAsia="zh-CN"/>
        </w:rPr>
        <w:t>签字</w:t>
      </w:r>
      <w:r>
        <w:rPr>
          <w:rFonts w:hint="eastAsia" w:ascii="宋体" w:hAnsi="宋体" w:eastAsia="宋体" w:cs="Times New Roman"/>
          <w:b/>
          <w:bCs/>
          <w:snapToGrid/>
          <w:kern w:val="2"/>
          <w:sz w:val="24"/>
          <w:szCs w:val="24"/>
          <w:lang w:eastAsia="zh-CN"/>
        </w:rPr>
        <w:t>：</w:t>
      </w:r>
      <w:r>
        <w:rPr>
          <w:rFonts w:hint="eastAsia" w:ascii="宋体" w:hAnsi="宋体" w:eastAsia="宋体" w:cs="Times New Roman"/>
          <w:snapToGrid/>
          <w:kern w:val="2"/>
          <w:sz w:val="24"/>
          <w:szCs w:val="24"/>
          <w:u w:val="single"/>
          <w:lang w:eastAsia="zh-CN"/>
        </w:rPr>
        <w:t xml:space="preserve">                     </w:t>
      </w:r>
    </w:p>
    <w:p w14:paraId="63F503E7">
      <w:pPr>
        <w:widowControl w:val="0"/>
        <w:kinsoku/>
        <w:autoSpaceDE/>
        <w:autoSpaceDN/>
        <w:adjustRightInd/>
        <w:snapToGrid/>
        <w:spacing w:line="480" w:lineRule="auto"/>
        <w:jc w:val="lef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职    务：</w:t>
      </w:r>
      <w:r>
        <w:rPr>
          <w:rFonts w:hint="eastAsia" w:ascii="宋体" w:hAnsi="宋体" w:eastAsia="宋体" w:cs="Times New Roman"/>
          <w:snapToGrid/>
          <w:kern w:val="2"/>
          <w:sz w:val="24"/>
          <w:szCs w:val="24"/>
          <w:u w:val="single"/>
          <w:lang w:eastAsia="zh-CN"/>
        </w:rPr>
        <w:t xml:space="preserve">                         </w:t>
      </w:r>
    </w:p>
    <w:p w14:paraId="4C9D97AC">
      <w:pPr>
        <w:widowControl w:val="0"/>
        <w:kinsoku/>
        <w:autoSpaceDE/>
        <w:autoSpaceDN/>
        <w:adjustRightInd/>
        <w:snapToGrid/>
        <w:spacing w:line="480" w:lineRule="auto"/>
        <w:jc w:val="left"/>
        <w:textAlignment w:val="auto"/>
        <w:rPr>
          <w:rFonts w:ascii="宋体" w:hAnsi="宋体" w:eastAsia="宋体" w:cs="Times New Roman"/>
          <w:snapToGrid/>
          <w:kern w:val="2"/>
          <w:sz w:val="24"/>
          <w:szCs w:val="24"/>
          <w:u w:val="single"/>
          <w:lang w:eastAsia="zh-CN"/>
        </w:rPr>
      </w:pPr>
      <w:r>
        <w:rPr>
          <w:rFonts w:hint="eastAsia" w:ascii="宋体" w:hAnsi="宋体" w:eastAsia="宋体" w:cs="Times New Roman"/>
          <w:snapToGrid/>
          <w:kern w:val="2"/>
          <w:sz w:val="24"/>
          <w:szCs w:val="24"/>
          <w:lang w:eastAsia="zh-CN"/>
        </w:rPr>
        <w:t xml:space="preserve">          联系手机：</w:t>
      </w:r>
      <w:r>
        <w:rPr>
          <w:rFonts w:hint="eastAsia" w:ascii="宋体" w:hAnsi="宋体" w:eastAsia="宋体" w:cs="Times New Roman"/>
          <w:snapToGrid/>
          <w:kern w:val="2"/>
          <w:sz w:val="24"/>
          <w:szCs w:val="24"/>
          <w:u w:val="single"/>
          <w:lang w:eastAsia="zh-CN"/>
        </w:rPr>
        <w:t xml:space="preserve">                          </w:t>
      </w:r>
    </w:p>
    <w:p w14:paraId="6D6C5F06">
      <w:pPr>
        <w:widowControl w:val="0"/>
        <w:kinsoku/>
        <w:autoSpaceDE/>
        <w:autoSpaceDN/>
        <w:adjustRightInd/>
        <w:snapToGrid/>
        <w:spacing w:line="480" w:lineRule="auto"/>
        <w:ind w:firstLine="1200" w:firstLineChars="500"/>
        <w:jc w:val="left"/>
        <w:textAlignment w:val="auto"/>
        <w:rPr>
          <w:rFonts w:hint="default" w:ascii="宋体" w:hAnsi="宋体" w:eastAsia="宋体" w:cs="Times New Roman"/>
          <w:snapToGrid/>
          <w:kern w:val="2"/>
          <w:sz w:val="24"/>
          <w:szCs w:val="24"/>
          <w:lang w:val="en-US" w:eastAsia="zh-CN"/>
        </w:rPr>
      </w:pPr>
      <w:r>
        <w:rPr>
          <w:rFonts w:hint="eastAsia" w:ascii="宋体" w:hAnsi="宋体" w:eastAsia="宋体" w:cs="Times New Roman"/>
          <w:snapToGrid/>
          <w:kern w:val="2"/>
          <w:sz w:val="24"/>
          <w:szCs w:val="24"/>
          <w:lang w:eastAsia="zh-CN"/>
        </w:rPr>
        <w:t>固定电话：</w:t>
      </w:r>
      <w:r>
        <w:rPr>
          <w:rFonts w:hint="eastAsia" w:ascii="宋体" w:hAnsi="宋体" w:eastAsia="宋体" w:cs="Times New Roman"/>
          <w:snapToGrid/>
          <w:kern w:val="2"/>
          <w:sz w:val="24"/>
          <w:szCs w:val="24"/>
          <w:u w:val="single"/>
          <w:lang w:eastAsia="zh-CN"/>
        </w:rPr>
        <w:t xml:space="preserve">                          </w:t>
      </w:r>
    </w:p>
    <w:p w14:paraId="167CD98B">
      <w:pPr>
        <w:widowControl w:val="0"/>
        <w:kinsoku/>
        <w:wordWrap w:val="0"/>
        <w:autoSpaceDE/>
        <w:autoSpaceDN/>
        <w:adjustRightInd/>
        <w:snapToGrid/>
        <w:spacing w:line="360" w:lineRule="auto"/>
        <w:jc w:val="right"/>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 xml:space="preserve">                                                      </w:t>
      </w:r>
    </w:p>
    <w:p w14:paraId="5A7CDB0F">
      <w:pPr>
        <w:widowControl w:val="0"/>
        <w:kinsoku/>
        <w:autoSpaceDE/>
        <w:autoSpaceDN/>
        <w:adjustRightInd/>
        <w:snapToGrid/>
        <w:spacing w:line="360" w:lineRule="auto"/>
        <w:ind w:firstLine="4245" w:firstLineChars="1762"/>
        <w:jc w:val="both"/>
        <w:textAlignment w:val="auto"/>
        <w:rPr>
          <w:rFonts w:ascii="宋体" w:hAnsi="宋体" w:eastAsia="宋体" w:cs="Times New Roman"/>
          <w:b/>
          <w:bCs/>
          <w:snapToGrid/>
          <w:kern w:val="2"/>
          <w:sz w:val="24"/>
          <w:szCs w:val="24"/>
          <w:u w:val="single"/>
          <w:lang w:eastAsia="zh-CN"/>
        </w:rPr>
      </w:pPr>
      <w:r>
        <w:rPr>
          <w:rFonts w:hint="eastAsia" w:ascii="宋体" w:hAnsi="宋体" w:eastAsia="宋体" w:cs="Times New Roman"/>
          <w:b/>
          <w:bCs/>
          <w:snapToGrid/>
          <w:kern w:val="2"/>
          <w:sz w:val="24"/>
          <w:szCs w:val="24"/>
          <w:lang w:eastAsia="zh-CN"/>
        </w:rPr>
        <w:t>供应商</w:t>
      </w:r>
      <w:r>
        <w:rPr>
          <w:rFonts w:hint="eastAsia" w:ascii="宋体" w:hAnsi="宋体" w:eastAsia="宋体" w:cs="Times New Roman"/>
          <w:b/>
          <w:bCs/>
          <w:snapToGrid/>
          <w:kern w:val="2"/>
          <w:sz w:val="24"/>
          <w:szCs w:val="24"/>
          <w:lang w:val="en-US" w:eastAsia="zh-CN"/>
        </w:rPr>
        <w:t>盖</w:t>
      </w:r>
      <w:r>
        <w:rPr>
          <w:rFonts w:hint="eastAsia" w:ascii="宋体" w:hAnsi="宋体" w:eastAsia="宋体" w:cs="Times New Roman"/>
          <w:b/>
          <w:bCs/>
          <w:snapToGrid/>
          <w:kern w:val="2"/>
          <w:sz w:val="24"/>
          <w:szCs w:val="24"/>
          <w:lang w:eastAsia="zh-CN"/>
        </w:rPr>
        <w:t>章：</w:t>
      </w:r>
    </w:p>
    <w:p w14:paraId="33AA463A">
      <w:pPr>
        <w:widowControl w:val="0"/>
        <w:tabs>
          <w:tab w:val="left" w:pos="630"/>
        </w:tabs>
        <w:kinsoku/>
        <w:autoSpaceDE/>
        <w:autoSpaceDN/>
        <w:adjustRightInd/>
        <w:snapToGrid/>
        <w:spacing w:line="360" w:lineRule="auto"/>
        <w:ind w:firstLine="4245" w:firstLineChars="1762"/>
        <w:jc w:val="both"/>
        <w:textAlignment w:val="auto"/>
        <w:rPr>
          <w:rFonts w:hint="eastAsia" w:ascii="宋体" w:hAnsi="宋体" w:eastAsia="宋体" w:cs="Times New Roman"/>
          <w:b/>
          <w:bCs/>
          <w:snapToGrid/>
          <w:kern w:val="2"/>
          <w:sz w:val="24"/>
          <w:szCs w:val="24"/>
          <w:lang w:eastAsia="zh-CN"/>
        </w:rPr>
      </w:pPr>
      <w:r>
        <w:rPr>
          <w:rFonts w:hint="eastAsia" w:ascii="宋体" w:hAnsi="宋体" w:eastAsia="宋体" w:cs="Times New Roman"/>
          <w:b/>
          <w:bCs/>
          <w:snapToGrid/>
          <w:kern w:val="2"/>
          <w:sz w:val="24"/>
          <w:szCs w:val="24"/>
          <w:lang w:eastAsia="zh-CN"/>
        </w:rPr>
        <w:t>日期：</w:t>
      </w:r>
    </w:p>
    <w:p w14:paraId="4993889C">
      <w:pPr>
        <w:pStyle w:val="5"/>
        <w:spacing w:before="178" w:line="222" w:lineRule="auto"/>
        <w:ind w:left="13"/>
        <w:rPr>
          <w:rFonts w:hint="eastAsia" w:ascii="宋体" w:hAnsi="宋体" w:eastAsia="宋体" w:cs="宋体"/>
          <w:sz w:val="24"/>
          <w:szCs w:val="24"/>
        </w:rPr>
      </w:pPr>
      <w:r>
        <w:rPr>
          <w:rFonts w:hint="eastAsia" w:ascii="宋体" w:hAnsi="宋体" w:eastAsia="宋体" w:cs="宋体"/>
          <w:b/>
          <w:bCs/>
          <w:spacing w:val="-6"/>
          <w:sz w:val="24"/>
          <w:szCs w:val="24"/>
        </w:rPr>
        <w:t>特殊说明：</w:t>
      </w:r>
    </w:p>
    <w:p w14:paraId="4E3E513B">
      <w:pPr>
        <w:pStyle w:val="5"/>
        <w:spacing w:before="177" w:line="220" w:lineRule="auto"/>
        <w:ind w:left="24"/>
        <w:rPr>
          <w:rFonts w:hint="eastAsia" w:ascii="宋体" w:hAnsi="宋体" w:eastAsia="宋体" w:cs="宋体"/>
          <w:sz w:val="24"/>
          <w:szCs w:val="24"/>
        </w:rPr>
      </w:pPr>
      <w:r>
        <w:rPr>
          <w:rFonts w:hint="eastAsia" w:ascii="宋体" w:hAnsi="宋体" w:eastAsia="宋体" w:cs="宋体"/>
          <w:b/>
          <w:bCs/>
          <w:spacing w:val="-4"/>
          <w:sz w:val="24"/>
          <w:szCs w:val="24"/>
        </w:rPr>
        <w:t>1、上述身份证复印件必须清晰；</w:t>
      </w:r>
    </w:p>
    <w:p w14:paraId="306C726B">
      <w:pPr>
        <w:pStyle w:val="5"/>
        <w:spacing w:before="182" w:line="222" w:lineRule="auto"/>
        <w:ind w:left="10"/>
        <w:rPr>
          <w:lang w:eastAsia="zh-CN"/>
        </w:rPr>
      </w:pPr>
      <w:r>
        <w:rPr>
          <w:rFonts w:hint="eastAsia" w:ascii="宋体" w:hAnsi="宋体" w:eastAsia="宋体" w:cs="宋体"/>
          <w:b/>
          <w:bCs/>
          <w:spacing w:val="-2"/>
          <w:sz w:val="24"/>
          <w:szCs w:val="24"/>
        </w:rPr>
        <w:t>2、法定代表人参加投标的无需提供授权书，仅提供法定代表人身份证明及联系方式即可。</w:t>
      </w:r>
    </w:p>
    <w:p w14:paraId="4AB3E0FD">
      <w:pPr>
        <w:keepNext/>
        <w:keepLines/>
        <w:widowControl w:val="0"/>
        <w:spacing w:before="0" w:beforeLines="0" w:after="0" w:afterLines="0" w:line="560" w:lineRule="exact"/>
        <w:ind w:left="0" w:leftChars="0" w:firstLine="0" w:firstLineChars="0"/>
        <w:jc w:val="both"/>
        <w:outlineLvl w:val="1"/>
        <w:rPr>
          <w:rFonts w:hint="eastAsia" w:ascii="宋体" w:hAnsi="宋体" w:eastAsia="宋体" w:cs="宋体"/>
          <w:b/>
          <w:bCs/>
          <w:kern w:val="0"/>
          <w:sz w:val="24"/>
          <w:szCs w:val="24"/>
          <w:lang w:val="en-US" w:eastAsia="zh-CN" w:bidi="ar-SA"/>
        </w:rPr>
      </w:pPr>
      <w:bookmarkStart w:id="148" w:name="_Toc11949"/>
      <w:r>
        <w:rPr>
          <w:rFonts w:hint="eastAsia" w:ascii="宋体" w:hAnsi="宋体" w:eastAsia="宋体" w:cs="宋体"/>
          <w:b/>
          <w:bCs/>
          <w:kern w:val="0"/>
          <w:sz w:val="24"/>
          <w:szCs w:val="24"/>
          <w:lang w:val="en-US" w:eastAsia="zh-CN" w:bidi="ar-SA"/>
        </w:rPr>
        <w:br w:type="page"/>
      </w:r>
    </w:p>
    <w:p w14:paraId="70DEE2C3">
      <w:pPr>
        <w:pStyle w:val="5"/>
        <w:spacing w:before="42" w:line="223" w:lineRule="auto"/>
        <w:ind w:left="3585"/>
        <w:rPr>
          <w:rFonts w:hint="eastAsia" w:ascii="宋体" w:hAnsi="宋体" w:eastAsia="宋体" w:cs="宋体"/>
          <w:sz w:val="28"/>
          <w:szCs w:val="28"/>
        </w:rPr>
      </w:pPr>
      <w:r>
        <w:rPr>
          <w:rFonts w:hint="eastAsia" w:ascii="宋体" w:hAnsi="宋体" w:eastAsia="宋体" w:cs="宋体"/>
          <w:spacing w:val="-3"/>
          <w:sz w:val="28"/>
          <w:szCs w:val="28"/>
        </w:rPr>
        <w:t>法定代表人身份证明</w:t>
      </w:r>
    </w:p>
    <w:p w14:paraId="551A15CB">
      <w:pPr>
        <w:spacing w:line="262" w:lineRule="auto"/>
        <w:rPr>
          <w:rFonts w:hint="eastAsia" w:ascii="宋体" w:hAnsi="宋体" w:eastAsia="宋体" w:cs="宋体"/>
          <w:sz w:val="21"/>
        </w:rPr>
      </w:pPr>
    </w:p>
    <w:p w14:paraId="258A70D7">
      <w:pPr>
        <w:spacing w:line="262" w:lineRule="auto"/>
        <w:rPr>
          <w:rFonts w:hint="eastAsia" w:ascii="宋体" w:hAnsi="宋体" w:eastAsia="宋体" w:cs="宋体"/>
          <w:sz w:val="21"/>
        </w:rPr>
      </w:pPr>
    </w:p>
    <w:p w14:paraId="03BA54BF">
      <w:pPr>
        <w:spacing w:line="263" w:lineRule="auto"/>
        <w:rPr>
          <w:rFonts w:hint="eastAsia" w:ascii="宋体" w:hAnsi="宋体" w:eastAsia="宋体" w:cs="宋体"/>
          <w:sz w:val="21"/>
        </w:rPr>
      </w:pPr>
    </w:p>
    <w:p w14:paraId="392097C1">
      <w:pPr>
        <w:spacing w:line="263" w:lineRule="auto"/>
        <w:rPr>
          <w:rFonts w:hint="eastAsia" w:ascii="宋体" w:hAnsi="宋体" w:eastAsia="宋体" w:cs="宋体"/>
          <w:sz w:val="21"/>
        </w:rPr>
      </w:pPr>
    </w:p>
    <w:p w14:paraId="1B3A631F">
      <w:pPr>
        <w:pStyle w:val="5"/>
        <w:spacing w:before="78" w:line="218" w:lineRule="auto"/>
        <w:ind w:left="15"/>
        <w:rPr>
          <w:rFonts w:hint="eastAsia" w:ascii="宋体" w:hAnsi="宋体" w:eastAsia="宋体" w:cs="宋体"/>
          <w:sz w:val="24"/>
          <w:szCs w:val="24"/>
        </w:rPr>
      </w:pPr>
      <w:r>
        <w:rPr>
          <w:rFonts w:hint="eastAsia" w:ascii="宋体" w:hAnsi="宋体" w:eastAsia="宋体" w:cs="宋体"/>
          <w:spacing w:val="-1"/>
          <w:sz w:val="24"/>
          <w:szCs w:val="24"/>
        </w:rPr>
        <w:t>供应商名称：</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pacing w:val="-1"/>
          <w:sz w:val="24"/>
          <w:szCs w:val="24"/>
        </w:rPr>
        <w:t>_________________</w:t>
      </w:r>
    </w:p>
    <w:p w14:paraId="10316129">
      <w:pPr>
        <w:pStyle w:val="5"/>
        <w:spacing w:before="184" w:line="218" w:lineRule="auto"/>
        <w:ind w:left="19"/>
        <w:rPr>
          <w:rFonts w:hint="eastAsia" w:ascii="宋体" w:hAnsi="宋体" w:eastAsia="宋体" w:cs="宋体"/>
          <w:sz w:val="24"/>
          <w:szCs w:val="24"/>
        </w:rPr>
      </w:pPr>
      <w:r>
        <w:rPr>
          <w:rFonts w:hint="eastAsia" w:ascii="宋体" w:hAnsi="宋体" w:eastAsia="宋体" w:cs="宋体"/>
          <w:spacing w:val="-1"/>
          <w:sz w:val="24"/>
          <w:szCs w:val="24"/>
        </w:rPr>
        <w:t>单位性质：</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8"/>
          <w:sz w:val="24"/>
          <w:szCs w:val="24"/>
        </w:rPr>
        <w:t xml:space="preserve"> </w:t>
      </w:r>
      <w:r>
        <w:rPr>
          <w:rFonts w:hint="eastAsia" w:ascii="宋体" w:hAnsi="宋体" w:eastAsia="宋体" w:cs="宋体"/>
          <w:spacing w:val="-1"/>
          <w:sz w:val="24"/>
          <w:szCs w:val="24"/>
        </w:rPr>
        <w:t>_________________</w:t>
      </w:r>
    </w:p>
    <w:p w14:paraId="707BE704">
      <w:pPr>
        <w:pStyle w:val="5"/>
        <w:spacing w:before="182" w:line="218" w:lineRule="auto"/>
        <w:ind w:left="15"/>
        <w:rPr>
          <w:rFonts w:hint="eastAsia" w:ascii="宋体" w:hAnsi="宋体" w:eastAsia="宋体" w:cs="宋体"/>
          <w:sz w:val="24"/>
          <w:szCs w:val="24"/>
        </w:rPr>
      </w:pPr>
      <w:r>
        <w:rPr>
          <w:rFonts w:hint="eastAsia" w:ascii="宋体" w:hAnsi="宋体" w:eastAsia="宋体" w:cs="宋体"/>
          <w:spacing w:val="-1"/>
          <w:sz w:val="24"/>
          <w:szCs w:val="24"/>
        </w:rPr>
        <w:t>地    址：</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pacing w:val="-1"/>
          <w:sz w:val="24"/>
          <w:szCs w:val="24"/>
        </w:rPr>
        <w:t>_________________</w:t>
      </w:r>
    </w:p>
    <w:p w14:paraId="7C116302">
      <w:pPr>
        <w:pStyle w:val="5"/>
        <w:spacing w:before="185" w:line="222" w:lineRule="auto"/>
        <w:ind w:left="18"/>
        <w:rPr>
          <w:rFonts w:hint="eastAsia" w:ascii="宋体" w:hAnsi="宋体" w:eastAsia="宋体" w:cs="宋体"/>
          <w:sz w:val="24"/>
          <w:szCs w:val="24"/>
        </w:rPr>
      </w:pPr>
      <w:r>
        <w:rPr>
          <w:rFonts w:hint="eastAsia" w:ascii="宋体" w:hAnsi="宋体" w:eastAsia="宋体" w:cs="宋体"/>
          <w:spacing w:val="-6"/>
          <w:sz w:val="24"/>
          <w:szCs w:val="24"/>
        </w:rPr>
        <w:t>成立时间：</w:t>
      </w:r>
      <w:r>
        <w:rPr>
          <w:rFonts w:hint="eastAsia" w:ascii="宋体" w:hAnsi="宋体" w:eastAsia="宋体" w:cs="宋体"/>
          <w:spacing w:val="-6"/>
          <w:sz w:val="24"/>
          <w:szCs w:val="24"/>
          <w:u w:val="single" w:color="auto"/>
        </w:rPr>
        <w:t xml:space="preserve">     </w:t>
      </w:r>
      <w:r>
        <w:rPr>
          <w:rFonts w:hint="eastAsia" w:ascii="宋体" w:hAnsi="宋体" w:eastAsia="宋体" w:cs="宋体"/>
          <w:spacing w:val="30"/>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119"/>
          <w:sz w:val="24"/>
          <w:szCs w:val="24"/>
          <w:u w:val="single" w:color="auto"/>
        </w:rPr>
        <w:t xml:space="preserve"> </w:t>
      </w:r>
      <w:r>
        <w:rPr>
          <w:rFonts w:hint="eastAsia" w:ascii="宋体" w:hAnsi="宋体" w:eastAsia="宋体" w:cs="宋体"/>
          <w:spacing w:val="-92"/>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59"/>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日</w:t>
      </w:r>
    </w:p>
    <w:p w14:paraId="6C72CECC">
      <w:pPr>
        <w:pStyle w:val="5"/>
        <w:spacing w:before="176" w:line="218" w:lineRule="auto"/>
        <w:ind w:left="14"/>
        <w:rPr>
          <w:rFonts w:hint="eastAsia" w:ascii="宋体" w:hAnsi="宋体" w:eastAsia="宋体" w:cs="宋体"/>
          <w:sz w:val="24"/>
          <w:szCs w:val="24"/>
        </w:rPr>
      </w:pPr>
      <w:r>
        <w:rPr>
          <w:rFonts w:hint="eastAsia" w:ascii="宋体" w:hAnsi="宋体" w:eastAsia="宋体" w:cs="宋体"/>
          <w:spacing w:val="-1"/>
          <w:sz w:val="24"/>
          <w:szCs w:val="24"/>
        </w:rPr>
        <w:t>经营期限：</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pacing w:val="-1"/>
          <w:sz w:val="24"/>
          <w:szCs w:val="24"/>
        </w:rPr>
        <w:t>_________________</w:t>
      </w:r>
    </w:p>
    <w:p w14:paraId="2204BBD4">
      <w:pPr>
        <w:pStyle w:val="5"/>
        <w:spacing w:before="184" w:line="359" w:lineRule="auto"/>
        <w:ind w:left="17" w:right="39" w:hanging="3"/>
        <w:rPr>
          <w:rFonts w:hint="eastAsia" w:ascii="宋体" w:hAnsi="宋体" w:eastAsia="宋体" w:cs="宋体"/>
          <w:sz w:val="24"/>
          <w:szCs w:val="24"/>
        </w:rPr>
      </w:pPr>
      <w:r>
        <w:rPr>
          <w:rFonts w:hint="eastAsia" w:ascii="宋体" w:hAnsi="宋体" w:eastAsia="宋体" w:cs="宋体"/>
          <w:spacing w:val="-1"/>
          <w:sz w:val="24"/>
          <w:szCs w:val="24"/>
        </w:rPr>
        <w:t>姓名：</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1"/>
          <w:sz w:val="24"/>
          <w:szCs w:val="24"/>
        </w:rPr>
        <w:t>性别：</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
          <w:sz w:val="24"/>
          <w:szCs w:val="24"/>
        </w:rPr>
        <w:t>年龄：</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职务：</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94"/>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（供应商名称）的法定代表</w:t>
      </w:r>
      <w:r>
        <w:rPr>
          <w:rFonts w:hint="eastAsia" w:ascii="宋体" w:hAnsi="宋体" w:eastAsia="宋体" w:cs="宋体"/>
          <w:sz w:val="24"/>
          <w:szCs w:val="24"/>
        </w:rPr>
        <w:t xml:space="preserve"> </w:t>
      </w:r>
      <w:r>
        <w:rPr>
          <w:rFonts w:hint="eastAsia" w:ascii="宋体" w:hAnsi="宋体" w:eastAsia="宋体" w:cs="宋体"/>
          <w:spacing w:val="-10"/>
          <w:sz w:val="24"/>
          <w:szCs w:val="24"/>
        </w:rPr>
        <w:t>人。</w:t>
      </w:r>
    </w:p>
    <w:p w14:paraId="1E38B605">
      <w:pPr>
        <w:pStyle w:val="5"/>
        <w:spacing w:before="1" w:line="222" w:lineRule="auto"/>
        <w:ind w:left="11"/>
        <w:rPr>
          <w:rFonts w:hint="eastAsia" w:ascii="宋体" w:hAnsi="宋体" w:eastAsia="宋体" w:cs="宋体"/>
          <w:sz w:val="24"/>
          <w:szCs w:val="24"/>
        </w:rPr>
      </w:pPr>
      <w:r>
        <w:rPr>
          <w:rFonts w:hint="eastAsia" w:ascii="宋体" w:hAnsi="宋体" w:eastAsia="宋体" w:cs="宋体"/>
          <w:spacing w:val="-3"/>
          <w:sz w:val="24"/>
          <w:szCs w:val="24"/>
        </w:rPr>
        <w:t>联系手机：</w:t>
      </w:r>
    </w:p>
    <w:p w14:paraId="4D183E5D">
      <w:pPr>
        <w:pStyle w:val="5"/>
        <w:spacing w:before="176" w:line="223" w:lineRule="auto"/>
        <w:ind w:left="40"/>
        <w:rPr>
          <w:rFonts w:hint="eastAsia" w:ascii="宋体" w:hAnsi="宋体" w:eastAsia="宋体" w:cs="宋体"/>
          <w:sz w:val="24"/>
          <w:szCs w:val="24"/>
        </w:rPr>
      </w:pPr>
      <w:r>
        <w:rPr>
          <w:rFonts w:hint="eastAsia" w:ascii="宋体" w:hAnsi="宋体" w:eastAsia="宋体" w:cs="宋体"/>
          <w:spacing w:val="-9"/>
          <w:sz w:val="24"/>
          <w:szCs w:val="24"/>
        </w:rPr>
        <w:t>固定电话：</w:t>
      </w:r>
    </w:p>
    <w:p w14:paraId="0F34E176">
      <w:pPr>
        <w:pStyle w:val="5"/>
        <w:spacing w:before="178" w:line="224" w:lineRule="auto"/>
        <w:ind w:left="13"/>
        <w:rPr>
          <w:rFonts w:hint="eastAsia" w:ascii="宋体" w:hAnsi="宋体" w:eastAsia="宋体" w:cs="宋体"/>
          <w:sz w:val="24"/>
          <w:szCs w:val="24"/>
        </w:rPr>
      </w:pPr>
      <w:r>
        <w:rPr>
          <w:rFonts w:hint="eastAsia" w:ascii="宋体" w:hAnsi="宋体" w:eastAsia="宋体" w:cs="宋体"/>
          <w:spacing w:val="-4"/>
          <w:sz w:val="24"/>
          <w:szCs w:val="24"/>
        </w:rPr>
        <w:t>特此证明。</w:t>
      </w:r>
    </w:p>
    <w:p w14:paraId="64B71D4A">
      <w:pPr>
        <w:pStyle w:val="5"/>
        <w:spacing w:before="174" w:line="222" w:lineRule="auto"/>
        <w:ind w:left="24"/>
        <w:rPr>
          <w:rFonts w:hint="eastAsia" w:ascii="宋体" w:hAnsi="宋体" w:eastAsia="宋体" w:cs="宋体"/>
          <w:sz w:val="24"/>
          <w:szCs w:val="24"/>
        </w:rPr>
      </w:pPr>
      <w:r>
        <w:rPr>
          <w:rFonts w:hint="eastAsia" w:ascii="宋体" w:hAnsi="宋体" w:eastAsia="宋体" w:cs="宋体"/>
          <w:spacing w:val="-2"/>
          <w:sz w:val="24"/>
          <w:szCs w:val="24"/>
        </w:rPr>
        <w:t>附：法定代表人身份证复印件。</w:t>
      </w:r>
    </w:p>
    <w:p w14:paraId="05B28783">
      <w:pPr>
        <w:spacing w:line="272" w:lineRule="auto"/>
        <w:rPr>
          <w:rFonts w:hint="eastAsia" w:ascii="宋体" w:hAnsi="宋体" w:eastAsia="宋体" w:cs="宋体"/>
          <w:sz w:val="21"/>
        </w:rPr>
      </w:pPr>
    </w:p>
    <w:p w14:paraId="44B36E50">
      <w:pPr>
        <w:spacing w:line="273" w:lineRule="auto"/>
        <w:rPr>
          <w:rFonts w:hint="eastAsia" w:ascii="宋体" w:hAnsi="宋体" w:eastAsia="宋体" w:cs="宋体"/>
          <w:sz w:val="21"/>
        </w:rPr>
      </w:pPr>
    </w:p>
    <w:p w14:paraId="4277C432">
      <w:pPr>
        <w:spacing w:line="273" w:lineRule="auto"/>
        <w:rPr>
          <w:rFonts w:hint="eastAsia" w:ascii="宋体" w:hAnsi="宋体" w:eastAsia="宋体" w:cs="宋体"/>
          <w:sz w:val="21"/>
        </w:rPr>
      </w:pPr>
    </w:p>
    <w:p w14:paraId="1619DA7B">
      <w:pPr>
        <w:spacing w:line="273" w:lineRule="auto"/>
        <w:rPr>
          <w:rFonts w:hint="eastAsia" w:ascii="宋体" w:hAnsi="宋体" w:eastAsia="宋体" w:cs="宋体"/>
          <w:sz w:val="21"/>
        </w:rPr>
      </w:pPr>
    </w:p>
    <w:p w14:paraId="343695BF">
      <w:pPr>
        <w:pStyle w:val="5"/>
        <w:spacing w:before="78" w:line="221" w:lineRule="auto"/>
        <w:jc w:val="right"/>
        <w:rPr>
          <w:rFonts w:hint="eastAsia" w:ascii="宋体" w:hAnsi="宋体" w:eastAsia="宋体" w:cs="宋体"/>
          <w:sz w:val="24"/>
          <w:szCs w:val="24"/>
        </w:rPr>
      </w:pPr>
      <w:r>
        <w:rPr>
          <w:rFonts w:hint="eastAsia" w:ascii="宋体" w:hAnsi="宋体" w:eastAsia="宋体" w:cs="宋体"/>
          <w:spacing w:val="2"/>
          <w:sz w:val="24"/>
          <w:szCs w:val="24"/>
        </w:rPr>
        <w:t>供应商</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pacing w:val="2"/>
          <w:sz w:val="24"/>
          <w:szCs w:val="24"/>
        </w:rPr>
        <w:t>盖单位章）</w:t>
      </w:r>
    </w:p>
    <w:p w14:paraId="47C78B95">
      <w:pPr>
        <w:spacing w:line="283" w:lineRule="auto"/>
        <w:rPr>
          <w:rFonts w:hint="eastAsia" w:ascii="宋体" w:hAnsi="宋体" w:eastAsia="宋体" w:cs="宋体"/>
          <w:sz w:val="21"/>
        </w:rPr>
      </w:pPr>
    </w:p>
    <w:p w14:paraId="30F8FB01">
      <w:pPr>
        <w:keepNext/>
        <w:keepLines/>
        <w:widowControl w:val="0"/>
        <w:spacing w:before="0" w:beforeLines="0" w:after="0" w:afterLines="0" w:line="560" w:lineRule="exact"/>
        <w:ind w:left="0" w:leftChars="0" w:firstLine="0" w:firstLineChars="0"/>
        <w:jc w:val="center"/>
        <w:outlineLvl w:val="1"/>
        <w:rPr>
          <w:rFonts w:hint="eastAsia" w:ascii="宋体" w:hAnsi="宋体" w:eastAsia="宋体" w:cs="宋体"/>
          <w:spacing w:val="-16"/>
          <w:sz w:val="24"/>
          <w:szCs w:val="24"/>
        </w:rPr>
      </w:pP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年</w:t>
      </w:r>
      <w:r>
        <w:rPr>
          <w:rFonts w:hint="eastAsia" w:ascii="宋体" w:hAnsi="宋体" w:eastAsia="宋体" w:cs="宋体"/>
          <w:spacing w:val="13"/>
          <w:sz w:val="24"/>
          <w:szCs w:val="24"/>
        </w:rPr>
        <w:t xml:space="preserve">  </w:t>
      </w:r>
      <w:r>
        <w:rPr>
          <w:rFonts w:hint="eastAsia" w:ascii="宋体" w:hAnsi="宋体" w:eastAsia="宋体" w:cs="宋体"/>
          <w:spacing w:val="-16"/>
          <w:sz w:val="24"/>
          <w:szCs w:val="24"/>
        </w:rPr>
        <w:t>月</w:t>
      </w:r>
      <w:r>
        <w:rPr>
          <w:rFonts w:hint="eastAsia" w:ascii="宋体" w:hAnsi="宋体" w:eastAsia="宋体" w:cs="宋体"/>
          <w:spacing w:val="33"/>
          <w:sz w:val="24"/>
          <w:szCs w:val="24"/>
        </w:rPr>
        <w:t xml:space="preserve">  </w:t>
      </w:r>
      <w:r>
        <w:rPr>
          <w:rFonts w:hint="eastAsia" w:ascii="宋体" w:hAnsi="宋体" w:eastAsia="宋体" w:cs="宋体"/>
          <w:spacing w:val="-16"/>
          <w:sz w:val="24"/>
          <w:szCs w:val="24"/>
        </w:rPr>
        <w:t>日</w:t>
      </w:r>
    </w:p>
    <w:p w14:paraId="168594E1">
      <w:pPr>
        <w:rPr>
          <w:rFonts w:hint="eastAsia" w:ascii="宋体" w:hAnsi="宋体" w:eastAsia="宋体" w:cs="宋体"/>
          <w:spacing w:val="-16"/>
          <w:sz w:val="24"/>
          <w:szCs w:val="24"/>
        </w:rPr>
      </w:pPr>
      <w:r>
        <w:rPr>
          <w:rFonts w:hint="eastAsia" w:ascii="宋体" w:hAnsi="宋体" w:eastAsia="宋体" w:cs="宋体"/>
          <w:spacing w:val="-16"/>
          <w:sz w:val="24"/>
          <w:szCs w:val="24"/>
        </w:rPr>
        <w:br w:type="page"/>
      </w:r>
    </w:p>
    <w:p w14:paraId="1AB4C116">
      <w:pPr>
        <w:keepNext/>
        <w:keepLines/>
        <w:widowControl w:val="0"/>
        <w:spacing w:before="0" w:beforeLines="0" w:after="0" w:afterLines="0" w:line="560" w:lineRule="exact"/>
        <w:ind w:left="0" w:leftChars="0" w:firstLine="0" w:firstLineChars="0"/>
        <w:jc w:val="both"/>
        <w:outlineLvl w:val="1"/>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附件</w:t>
      </w:r>
      <w:bookmarkEnd w:id="148"/>
      <w:r>
        <w:rPr>
          <w:rFonts w:hint="eastAsia" w:ascii="宋体" w:hAnsi="宋体" w:eastAsia="宋体" w:cs="宋体"/>
          <w:b/>
          <w:bCs/>
          <w:kern w:val="0"/>
          <w:sz w:val="24"/>
          <w:szCs w:val="24"/>
          <w:lang w:val="en-US" w:eastAsia="zh-CN" w:bidi="ar-SA"/>
        </w:rPr>
        <w:t>四</w:t>
      </w:r>
    </w:p>
    <w:p w14:paraId="6740E632">
      <w:pPr>
        <w:keepNext/>
        <w:keepLines/>
        <w:widowControl w:val="0"/>
        <w:spacing w:before="0" w:beforeLines="0" w:after="0" w:afterLines="0" w:line="560" w:lineRule="exact"/>
        <w:ind w:firstLine="628"/>
        <w:jc w:val="center"/>
        <w:outlineLvl w:val="1"/>
        <w:rPr>
          <w:rFonts w:ascii="宋体" w:hAnsi="宋体" w:eastAsia="宋体" w:cs="宋体"/>
          <w:b/>
          <w:bCs/>
          <w:kern w:val="0"/>
          <w:sz w:val="24"/>
          <w:szCs w:val="24"/>
          <w:lang w:val="en-US" w:eastAsia="zh-CN" w:bidi="ar-SA"/>
        </w:rPr>
      </w:pPr>
      <w:bookmarkStart w:id="149" w:name="_Toc29263"/>
      <w:bookmarkStart w:id="150" w:name="_Toc17016"/>
      <w:bookmarkStart w:id="151" w:name="_Toc417045478"/>
      <w:r>
        <w:rPr>
          <w:rFonts w:hint="eastAsia" w:ascii="宋体" w:hAnsi="宋体" w:eastAsia="宋体" w:cs="宋体"/>
          <w:b/>
          <w:bCs/>
          <w:kern w:val="0"/>
          <w:sz w:val="24"/>
          <w:szCs w:val="24"/>
          <w:lang w:val="en-US" w:eastAsia="zh-CN" w:bidi="ar-SA"/>
        </w:rPr>
        <w:t>磋商响应函</w:t>
      </w:r>
      <w:bookmarkEnd w:id="149"/>
      <w:bookmarkEnd w:id="150"/>
    </w:p>
    <w:p w14:paraId="27AC5E1A">
      <w:pPr>
        <w:widowControl w:val="0"/>
        <w:kinsoku/>
        <w:autoSpaceDE/>
        <w:autoSpaceDN/>
        <w:adjustRightInd/>
        <w:snapToGrid/>
        <w:spacing w:line="360" w:lineRule="auto"/>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致：XXX（代理机构名称）</w:t>
      </w:r>
    </w:p>
    <w:p w14:paraId="6616B071">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1、根据项目编号：</w:t>
      </w:r>
      <w:r>
        <w:rPr>
          <w:rFonts w:hint="eastAsia" w:ascii="宋体" w:hAnsi="宋体" w:eastAsia="宋体" w:cs="Times New Roman"/>
          <w:snapToGrid/>
          <w:kern w:val="2"/>
          <w:sz w:val="24"/>
          <w:szCs w:val="24"/>
          <w:u w:val="single"/>
          <w:lang w:eastAsia="zh-CN"/>
        </w:rPr>
        <w:t xml:space="preserve">       </w:t>
      </w:r>
      <w:r>
        <w:rPr>
          <w:rFonts w:hint="eastAsia" w:ascii="宋体" w:hAnsi="宋体" w:eastAsia="宋体" w:cs="Times New Roman"/>
          <w:snapToGrid/>
          <w:kern w:val="2"/>
          <w:sz w:val="24"/>
          <w:szCs w:val="24"/>
          <w:lang w:eastAsia="zh-CN"/>
        </w:rPr>
        <w:t>号磋商公告的内容，我方决定参加贵方组织的“</w:t>
      </w:r>
      <w:r>
        <w:rPr>
          <w:rFonts w:hint="eastAsia" w:ascii="宋体" w:hAnsi="宋体" w:eastAsia="宋体" w:cs="Times New Roman"/>
          <w:snapToGrid/>
          <w:kern w:val="2"/>
          <w:sz w:val="24"/>
          <w:szCs w:val="24"/>
          <w:u w:val="single"/>
          <w:lang w:eastAsia="zh-CN"/>
        </w:rPr>
        <w:t xml:space="preserve">                 </w:t>
      </w:r>
      <w:r>
        <w:rPr>
          <w:rFonts w:hint="eastAsia" w:ascii="宋体" w:hAnsi="宋体" w:eastAsia="宋体" w:cs="Times New Roman"/>
          <w:snapToGrid/>
          <w:kern w:val="2"/>
          <w:sz w:val="24"/>
          <w:szCs w:val="24"/>
          <w:lang w:eastAsia="zh-CN"/>
        </w:rPr>
        <w:t>”项目的竞争性磋商采购。我方授权</w:t>
      </w:r>
      <w:r>
        <w:rPr>
          <w:rFonts w:hint="eastAsia" w:ascii="宋体" w:hAnsi="宋体" w:eastAsia="宋体" w:cs="Times New Roman"/>
          <w:snapToGrid/>
          <w:kern w:val="2"/>
          <w:sz w:val="24"/>
          <w:szCs w:val="24"/>
          <w:u w:val="single"/>
          <w:lang w:eastAsia="zh-CN"/>
        </w:rPr>
        <w:t xml:space="preserve">         </w:t>
      </w:r>
      <w:r>
        <w:rPr>
          <w:rFonts w:hint="eastAsia" w:ascii="宋体" w:hAnsi="宋体" w:eastAsia="宋体" w:cs="Times New Roman"/>
          <w:snapToGrid/>
          <w:kern w:val="2"/>
          <w:sz w:val="24"/>
          <w:szCs w:val="24"/>
          <w:lang w:eastAsia="zh-CN"/>
        </w:rPr>
        <w:t>(姓名)代表我方___</w:t>
      </w:r>
      <w:r>
        <w:rPr>
          <w:rFonts w:hint="eastAsia" w:ascii="宋体" w:hAnsi="宋体" w:eastAsia="宋体" w:cs="Times New Roman"/>
          <w:snapToGrid/>
          <w:kern w:val="2"/>
          <w:sz w:val="24"/>
          <w:szCs w:val="24"/>
          <w:u w:val="single"/>
          <w:lang w:eastAsia="zh-CN"/>
        </w:rPr>
        <w:t xml:space="preserve">           </w:t>
      </w:r>
      <w:r>
        <w:rPr>
          <w:rFonts w:hint="eastAsia" w:ascii="宋体" w:hAnsi="宋体" w:eastAsia="宋体" w:cs="Times New Roman"/>
          <w:snapToGrid/>
          <w:kern w:val="2"/>
          <w:sz w:val="24"/>
          <w:szCs w:val="24"/>
          <w:lang w:eastAsia="zh-CN"/>
        </w:rPr>
        <w:t>（供应商的名称）全权处理本项目磋商的有关事宜。</w:t>
      </w:r>
    </w:p>
    <w:p w14:paraId="1971A9D3">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2、我方愿意按照采购书规定的各项要求，向采购人提供所需的服务。</w:t>
      </w:r>
    </w:p>
    <w:p w14:paraId="51EADE22">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3、一旦我方中标，我方将严格履行合同规定的责任和义务，保证于采购人要求的日期内完成项目的全部内容，并交付采购人验收、使用。</w:t>
      </w:r>
    </w:p>
    <w:p w14:paraId="4527F78F">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4、如我公司成交，我公司承诺愿意按磋商文件规定缴纳履约保证金。</w:t>
      </w:r>
    </w:p>
    <w:p w14:paraId="5CE030F5">
      <w:pPr>
        <w:widowControl w:val="0"/>
        <w:tabs>
          <w:tab w:val="left" w:pos="840"/>
        </w:tabs>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5、我方愿意提供贵方可能另外要求的、与磋商有关的文件资料，并保证我方已提供和将要提供的文件是真实的、准确的。</w:t>
      </w:r>
    </w:p>
    <w:p w14:paraId="0698C680">
      <w:pPr>
        <w:widowControl w:val="0"/>
        <w:tabs>
          <w:tab w:val="left" w:pos="0"/>
          <w:tab w:val="left" w:pos="840"/>
        </w:tabs>
        <w:kinsoku/>
        <w:autoSpaceDE/>
        <w:autoSpaceDN/>
        <w:adjustRightInd/>
        <w:snapToGrid/>
        <w:spacing w:line="360" w:lineRule="auto"/>
        <w:ind w:firstLine="480" w:firstLineChars="20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6、我方完全理解贵方不一定将合同授予最低报价的供应商。</w:t>
      </w:r>
    </w:p>
    <w:p w14:paraId="3623D8D3">
      <w:pPr>
        <w:widowControl w:val="0"/>
        <w:tabs>
          <w:tab w:val="left" w:pos="0"/>
          <w:tab w:val="left" w:pos="840"/>
        </w:tabs>
        <w:kinsoku/>
        <w:autoSpaceDE/>
        <w:autoSpaceDN/>
        <w:adjustRightInd/>
        <w:snapToGrid/>
        <w:spacing w:line="360" w:lineRule="auto"/>
        <w:jc w:val="left"/>
        <w:textAlignment w:val="auto"/>
        <w:rPr>
          <w:rFonts w:ascii="宋体" w:hAnsi="宋体" w:eastAsia="宋体" w:cs="Times New Roman"/>
          <w:snapToGrid/>
          <w:kern w:val="2"/>
          <w:sz w:val="24"/>
          <w:szCs w:val="24"/>
          <w:lang w:eastAsia="zh-CN"/>
        </w:rPr>
      </w:pPr>
    </w:p>
    <w:p w14:paraId="3BF23E6B">
      <w:pPr>
        <w:widowControl w:val="0"/>
        <w:tabs>
          <w:tab w:val="left" w:pos="0"/>
          <w:tab w:val="left" w:pos="840"/>
        </w:tabs>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76393A28">
      <w:pPr>
        <w:widowControl w:val="0"/>
        <w:tabs>
          <w:tab w:val="left" w:pos="0"/>
          <w:tab w:val="left" w:pos="840"/>
        </w:tabs>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27487A49">
      <w:pPr>
        <w:widowControl w:val="0"/>
        <w:tabs>
          <w:tab w:val="left" w:pos="0"/>
          <w:tab w:val="left" w:pos="840"/>
        </w:tabs>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34849C3F">
      <w:pPr>
        <w:widowControl w:val="0"/>
        <w:tabs>
          <w:tab w:val="left" w:pos="0"/>
          <w:tab w:val="left" w:pos="840"/>
        </w:tabs>
        <w:kinsoku/>
        <w:autoSpaceDE/>
        <w:autoSpaceDN/>
        <w:adjustRightInd/>
        <w:snapToGrid/>
        <w:spacing w:line="240" w:lineRule="auto"/>
        <w:jc w:val="both"/>
        <w:textAlignment w:val="auto"/>
        <w:rPr>
          <w:rFonts w:ascii="宋体" w:hAnsi="宋体" w:eastAsia="宋体" w:cs="Times New Roman"/>
          <w:snapToGrid/>
          <w:kern w:val="2"/>
          <w:sz w:val="24"/>
          <w:szCs w:val="24"/>
          <w:lang w:eastAsia="zh-CN"/>
        </w:rPr>
      </w:pPr>
    </w:p>
    <w:p w14:paraId="0ECB733C">
      <w:pPr>
        <w:widowControl w:val="0"/>
        <w:kinsoku/>
        <w:autoSpaceDE/>
        <w:autoSpaceDN/>
        <w:adjustRightInd/>
        <w:snapToGrid/>
        <w:spacing w:line="360" w:lineRule="auto"/>
        <w:ind w:firstLine="4245" w:firstLineChars="1762"/>
        <w:jc w:val="both"/>
        <w:textAlignment w:val="auto"/>
        <w:rPr>
          <w:rFonts w:ascii="宋体" w:hAnsi="宋体" w:eastAsia="宋体" w:cs="Times New Roman"/>
          <w:b/>
          <w:bCs/>
          <w:snapToGrid/>
          <w:kern w:val="2"/>
          <w:sz w:val="24"/>
          <w:szCs w:val="24"/>
          <w:u w:val="single"/>
          <w:lang w:eastAsia="zh-CN"/>
        </w:rPr>
      </w:pPr>
      <w:r>
        <w:rPr>
          <w:rFonts w:hint="eastAsia" w:ascii="宋体" w:hAnsi="宋体" w:eastAsia="宋体" w:cs="Times New Roman"/>
          <w:b/>
          <w:bCs/>
          <w:snapToGrid/>
          <w:kern w:val="2"/>
          <w:sz w:val="24"/>
          <w:szCs w:val="24"/>
          <w:lang w:eastAsia="zh-CN"/>
        </w:rPr>
        <w:t>供应商</w:t>
      </w:r>
      <w:r>
        <w:rPr>
          <w:rFonts w:hint="eastAsia" w:ascii="宋体" w:hAnsi="宋体" w:eastAsia="宋体" w:cs="Times New Roman"/>
          <w:b/>
          <w:bCs/>
          <w:snapToGrid/>
          <w:kern w:val="2"/>
          <w:sz w:val="24"/>
          <w:szCs w:val="24"/>
          <w:lang w:val="en-US" w:eastAsia="zh-CN"/>
        </w:rPr>
        <w:t>盖</w:t>
      </w:r>
      <w:r>
        <w:rPr>
          <w:rFonts w:hint="eastAsia" w:ascii="宋体" w:hAnsi="宋体" w:eastAsia="宋体" w:cs="Times New Roman"/>
          <w:b/>
          <w:bCs/>
          <w:snapToGrid/>
          <w:kern w:val="2"/>
          <w:sz w:val="24"/>
          <w:szCs w:val="24"/>
          <w:lang w:eastAsia="zh-CN"/>
        </w:rPr>
        <w:t>章：</w:t>
      </w:r>
    </w:p>
    <w:p w14:paraId="53F2E281">
      <w:pPr>
        <w:widowControl w:val="0"/>
        <w:tabs>
          <w:tab w:val="left" w:pos="630"/>
        </w:tabs>
        <w:kinsoku/>
        <w:autoSpaceDE/>
        <w:autoSpaceDN/>
        <w:adjustRightInd/>
        <w:snapToGrid/>
        <w:spacing w:line="360" w:lineRule="auto"/>
        <w:ind w:firstLine="4245" w:firstLineChars="1762"/>
        <w:jc w:val="both"/>
        <w:textAlignment w:val="auto"/>
        <w:rPr>
          <w:rFonts w:ascii="宋体" w:hAnsi="宋体" w:eastAsia="宋体" w:cs="Times New Roman"/>
          <w:b/>
          <w:bCs/>
          <w:snapToGrid/>
          <w:kern w:val="2"/>
          <w:sz w:val="24"/>
          <w:szCs w:val="24"/>
          <w:lang w:eastAsia="zh-CN"/>
        </w:rPr>
      </w:pPr>
      <w:r>
        <w:rPr>
          <w:rFonts w:hint="eastAsia" w:ascii="宋体" w:hAnsi="宋体" w:eastAsia="宋体" w:cs="Times New Roman"/>
          <w:b/>
          <w:bCs/>
          <w:snapToGrid/>
          <w:kern w:val="2"/>
          <w:sz w:val="24"/>
          <w:szCs w:val="24"/>
          <w:lang w:eastAsia="zh-CN"/>
        </w:rPr>
        <w:t>日期：</w:t>
      </w:r>
    </w:p>
    <w:p w14:paraId="6C4030CC">
      <w:pPr>
        <w:pStyle w:val="4"/>
        <w:kinsoku/>
        <w:autoSpaceDE/>
        <w:autoSpaceDN/>
        <w:adjustRightInd/>
        <w:snapToGrid/>
        <w:textAlignment w:val="auto"/>
        <w:outlineLvl w:val="9"/>
        <w:rPr>
          <w:rFonts w:hAnsi="Times New Roman" w:eastAsia="宋体"/>
          <w:snapToGrid/>
          <w:sz w:val="24"/>
          <w:szCs w:val="24"/>
          <w:lang w:val="en-US"/>
        </w:rPr>
      </w:pPr>
    </w:p>
    <w:p w14:paraId="0A418E4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15FC24C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6610369F">
      <w:pPr>
        <w:keepNext/>
        <w:keepLines/>
        <w:widowControl w:val="0"/>
        <w:spacing w:before="0" w:beforeLines="0" w:after="0" w:afterLines="0" w:line="560" w:lineRule="exact"/>
        <w:ind w:firstLine="628"/>
        <w:jc w:val="center"/>
        <w:outlineLvl w:val="9"/>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br w:type="page"/>
      </w:r>
    </w:p>
    <w:p w14:paraId="424E9AAE">
      <w:pPr>
        <w:keepNext/>
        <w:keepLines/>
        <w:widowControl w:val="0"/>
        <w:spacing w:before="0" w:beforeLines="0" w:after="0" w:afterLines="0" w:line="560" w:lineRule="exact"/>
        <w:ind w:left="0" w:leftChars="0" w:firstLine="0" w:firstLineChars="0"/>
        <w:jc w:val="both"/>
        <w:outlineLvl w:val="0"/>
        <w:rPr>
          <w:rFonts w:hint="default" w:ascii="宋体" w:hAnsi="宋体" w:eastAsia="宋体" w:cs="宋体"/>
          <w:b/>
          <w:bCs/>
          <w:kern w:val="0"/>
          <w:sz w:val="24"/>
          <w:szCs w:val="24"/>
          <w:lang w:val="en-US" w:eastAsia="zh-CN" w:bidi="ar-SA"/>
        </w:rPr>
      </w:pPr>
      <w:bookmarkStart w:id="152" w:name="_Toc31586"/>
      <w:bookmarkStart w:id="153" w:name="_Toc4448"/>
      <w:r>
        <w:rPr>
          <w:rFonts w:hint="eastAsia" w:ascii="宋体" w:hAnsi="宋体" w:eastAsia="宋体" w:cs="宋体"/>
          <w:b/>
          <w:bCs/>
          <w:kern w:val="0"/>
          <w:sz w:val="24"/>
          <w:szCs w:val="24"/>
          <w:lang w:val="en-US" w:eastAsia="zh-CN" w:bidi="ar-SA"/>
        </w:rPr>
        <w:t>附件</w:t>
      </w:r>
      <w:bookmarkEnd w:id="151"/>
      <w:bookmarkEnd w:id="152"/>
      <w:bookmarkEnd w:id="153"/>
      <w:r>
        <w:rPr>
          <w:rFonts w:hint="eastAsia" w:ascii="宋体" w:hAnsi="宋体" w:eastAsia="宋体" w:cs="宋体"/>
          <w:b/>
          <w:bCs/>
          <w:kern w:val="0"/>
          <w:sz w:val="24"/>
          <w:szCs w:val="24"/>
          <w:lang w:val="en-US" w:eastAsia="zh-CN" w:bidi="ar-SA"/>
        </w:rPr>
        <w:t>五</w:t>
      </w:r>
    </w:p>
    <w:p w14:paraId="6792C858">
      <w:pPr>
        <w:widowControl w:val="0"/>
        <w:kinsoku/>
        <w:autoSpaceDE/>
        <w:autoSpaceDN/>
        <w:adjustRightInd/>
        <w:snapToGrid/>
        <w:spacing w:line="360" w:lineRule="auto"/>
        <w:ind w:firstLine="435"/>
        <w:jc w:val="center"/>
        <w:textAlignment w:val="auto"/>
        <w:outlineLvl w:val="0"/>
        <w:rPr>
          <w:rFonts w:hint="eastAsia" w:ascii="宋体" w:hAnsi="宋体" w:eastAsia="宋体" w:cs="Times New Roman"/>
          <w:b/>
          <w:bCs/>
          <w:snapToGrid/>
          <w:kern w:val="2"/>
          <w:sz w:val="24"/>
          <w:szCs w:val="24"/>
          <w:lang w:val="zh-CN" w:eastAsia="zh-CN"/>
        </w:rPr>
      </w:pPr>
      <w:bookmarkStart w:id="154" w:name="_Toc12335"/>
      <w:bookmarkStart w:id="155" w:name="_Hlk77793942"/>
      <w:bookmarkStart w:id="156" w:name="_Toc363199274"/>
      <w:r>
        <w:rPr>
          <w:rFonts w:hint="eastAsia" w:ascii="宋体" w:hAnsi="宋体" w:eastAsia="宋体" w:cs="Times New Roman"/>
          <w:b/>
          <w:bCs/>
          <w:snapToGrid/>
          <w:kern w:val="2"/>
          <w:sz w:val="24"/>
          <w:szCs w:val="24"/>
          <w:lang w:val="zh-CN" w:eastAsia="zh-CN"/>
        </w:rPr>
        <w:t>无重大违法记录声明函</w:t>
      </w:r>
      <w:bookmarkEnd w:id="154"/>
    </w:p>
    <w:p w14:paraId="4580592E">
      <w:pPr>
        <w:widowControl w:val="0"/>
        <w:kinsoku/>
        <w:autoSpaceDE/>
        <w:autoSpaceDN/>
        <w:adjustRightInd/>
        <w:snapToGrid/>
        <w:spacing w:line="360" w:lineRule="auto"/>
        <w:ind w:firstLine="435"/>
        <w:jc w:val="both"/>
        <w:textAlignment w:val="auto"/>
        <w:rPr>
          <w:rFonts w:hint="eastAsia" w:ascii="宋体" w:hAnsi="宋体" w:eastAsia="宋体" w:cs="Times New Roman"/>
          <w:snapToGrid/>
          <w:kern w:val="2"/>
          <w:sz w:val="24"/>
          <w:szCs w:val="24"/>
          <w:lang w:eastAsia="zh-CN"/>
        </w:rPr>
      </w:pPr>
      <w:bookmarkStart w:id="157" w:name="_Hlk77793969"/>
      <w:r>
        <w:rPr>
          <w:rFonts w:hint="eastAsia" w:ascii="宋体" w:hAnsi="宋体" w:eastAsia="宋体" w:cs="Times New Roman"/>
          <w:snapToGrid/>
          <w:kern w:val="2"/>
          <w:sz w:val="24"/>
          <w:szCs w:val="24"/>
          <w:lang w:eastAsia="zh-CN"/>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13EFF34">
      <w:pPr>
        <w:widowControl w:val="0"/>
        <w:kinsoku/>
        <w:autoSpaceDE/>
        <w:autoSpaceDN/>
        <w:adjustRightInd/>
        <w:snapToGrid/>
        <w:spacing w:line="360" w:lineRule="auto"/>
        <w:ind w:firstLine="435"/>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本公司对上述声明的真实性负责。如有虚假，将依法承担相应责任。</w:t>
      </w:r>
    </w:p>
    <w:p w14:paraId="3CC42551">
      <w:pPr>
        <w:widowControl w:val="0"/>
        <w:kinsoku/>
        <w:autoSpaceDE/>
        <w:autoSpaceDN/>
        <w:adjustRightInd/>
        <w:snapToGrid/>
        <w:spacing w:line="360" w:lineRule="auto"/>
        <w:ind w:firstLine="435"/>
        <w:jc w:val="both"/>
        <w:textAlignment w:val="auto"/>
        <w:rPr>
          <w:rFonts w:ascii="宋体" w:hAnsi="宋体" w:eastAsia="宋体" w:cs="Times New Roman"/>
          <w:snapToGrid/>
          <w:kern w:val="2"/>
          <w:sz w:val="24"/>
          <w:szCs w:val="24"/>
          <w:lang w:eastAsia="zh-CN"/>
        </w:rPr>
      </w:pPr>
    </w:p>
    <w:p w14:paraId="4E9D6326">
      <w:pPr>
        <w:widowControl w:val="0"/>
        <w:kinsoku/>
        <w:autoSpaceDE/>
        <w:autoSpaceDN/>
        <w:adjustRightInd/>
        <w:snapToGrid/>
        <w:spacing w:line="360" w:lineRule="auto"/>
        <w:ind w:firstLine="5428" w:firstLineChars="2262"/>
        <w:jc w:val="both"/>
        <w:textAlignment w:val="auto"/>
        <w:rPr>
          <w:rFonts w:ascii="宋体" w:hAnsi="宋体" w:eastAsia="宋体" w:cs="Times New Roman"/>
          <w:bCs/>
          <w:snapToGrid/>
          <w:kern w:val="2"/>
          <w:sz w:val="24"/>
          <w:szCs w:val="24"/>
          <w:u w:val="single"/>
          <w:lang w:eastAsia="zh-CN"/>
        </w:rPr>
      </w:pPr>
      <w:r>
        <w:rPr>
          <w:rFonts w:hint="eastAsia" w:ascii="宋体" w:hAnsi="宋体" w:eastAsia="宋体" w:cs="Times New Roman"/>
          <w:bCs/>
          <w:snapToGrid/>
          <w:kern w:val="2"/>
          <w:sz w:val="24"/>
          <w:szCs w:val="24"/>
          <w:lang w:eastAsia="zh-CN"/>
        </w:rPr>
        <w:t>供应商</w:t>
      </w:r>
      <w:r>
        <w:rPr>
          <w:rFonts w:hint="eastAsia" w:ascii="宋体" w:hAnsi="宋体" w:eastAsia="宋体" w:cs="Times New Roman"/>
          <w:bCs/>
          <w:snapToGrid/>
          <w:kern w:val="2"/>
          <w:sz w:val="24"/>
          <w:szCs w:val="24"/>
          <w:lang w:val="en-US" w:eastAsia="zh-CN"/>
        </w:rPr>
        <w:t>盖</w:t>
      </w:r>
      <w:r>
        <w:rPr>
          <w:rFonts w:hint="eastAsia" w:ascii="宋体" w:hAnsi="宋体" w:eastAsia="宋体" w:cs="Times New Roman"/>
          <w:bCs/>
          <w:snapToGrid/>
          <w:kern w:val="2"/>
          <w:sz w:val="24"/>
          <w:szCs w:val="24"/>
          <w:lang w:eastAsia="zh-CN"/>
        </w:rPr>
        <w:t>章：</w:t>
      </w:r>
    </w:p>
    <w:p w14:paraId="614C2700">
      <w:pPr>
        <w:widowControl w:val="0"/>
        <w:tabs>
          <w:tab w:val="left" w:pos="630"/>
        </w:tabs>
        <w:kinsoku/>
        <w:autoSpaceDE/>
        <w:autoSpaceDN/>
        <w:adjustRightInd/>
        <w:snapToGrid/>
        <w:spacing w:line="360" w:lineRule="auto"/>
        <w:ind w:firstLine="5428" w:firstLineChars="2262"/>
        <w:jc w:val="both"/>
        <w:textAlignment w:val="auto"/>
        <w:rPr>
          <w:rFonts w:ascii="宋体" w:hAnsi="宋体" w:eastAsia="宋体" w:cs="Times New Roman"/>
          <w:bCs/>
          <w:snapToGrid/>
          <w:kern w:val="2"/>
          <w:sz w:val="24"/>
          <w:szCs w:val="24"/>
          <w:lang w:val="zh-CN" w:eastAsia="zh-CN"/>
        </w:rPr>
      </w:pPr>
      <w:r>
        <w:rPr>
          <w:rFonts w:hint="eastAsia" w:ascii="宋体" w:hAnsi="宋体" w:eastAsia="宋体" w:cs="Times New Roman"/>
          <w:bCs/>
          <w:snapToGrid/>
          <w:kern w:val="2"/>
          <w:sz w:val="24"/>
          <w:szCs w:val="24"/>
          <w:lang w:eastAsia="zh-CN"/>
        </w:rPr>
        <w:t>日期：</w:t>
      </w:r>
    </w:p>
    <w:bookmarkEnd w:id="157"/>
    <w:p w14:paraId="5494127D">
      <w:pPr>
        <w:widowControl w:val="0"/>
        <w:spacing w:after="0" w:afterLines="0" w:line="360" w:lineRule="auto"/>
        <w:ind w:firstLine="210" w:firstLineChars="100"/>
        <w:jc w:val="both"/>
        <w:rPr>
          <w:rFonts w:ascii="Times New Roman" w:hAnsi="Times New Roman" w:eastAsia="宋体" w:cs="Times New Roman"/>
          <w:kern w:val="2"/>
          <w:sz w:val="21"/>
          <w:szCs w:val="21"/>
          <w:lang w:val="en-US" w:eastAsia="zh-CN" w:bidi="ar-SA"/>
        </w:rPr>
      </w:pPr>
    </w:p>
    <w:p w14:paraId="1268CE9A">
      <w:pPr>
        <w:widowControl w:val="0"/>
        <w:spacing w:after="0" w:afterLines="0" w:line="360" w:lineRule="auto"/>
        <w:ind w:firstLine="210" w:firstLineChars="100"/>
        <w:jc w:val="both"/>
        <w:rPr>
          <w:rFonts w:ascii="Times New Roman" w:hAnsi="Times New Roman" w:eastAsia="宋体" w:cs="Times New Roman"/>
          <w:kern w:val="2"/>
          <w:sz w:val="21"/>
          <w:szCs w:val="21"/>
          <w:lang w:val="en-US" w:eastAsia="zh-CN" w:bidi="ar-SA"/>
        </w:rPr>
      </w:pPr>
    </w:p>
    <w:p w14:paraId="30029091">
      <w:pPr>
        <w:widowControl w:val="0"/>
        <w:tabs>
          <w:tab w:val="left" w:pos="630"/>
        </w:tabs>
        <w:kinsoku/>
        <w:autoSpaceDE/>
        <w:autoSpaceDN/>
        <w:adjustRightInd/>
        <w:snapToGrid/>
        <w:spacing w:after="156" w:afterLines="50" w:line="360" w:lineRule="auto"/>
        <w:ind w:firstLine="3188" w:firstLineChars="1323"/>
        <w:jc w:val="both"/>
        <w:textAlignment w:val="auto"/>
        <w:outlineLvl w:val="0"/>
        <w:rPr>
          <w:rFonts w:ascii="宋体" w:hAnsi="宋体" w:eastAsia="宋体" w:cs="Times New Roman"/>
          <w:snapToGrid/>
          <w:kern w:val="2"/>
          <w:sz w:val="24"/>
          <w:szCs w:val="24"/>
          <w:lang w:eastAsia="zh-CN"/>
        </w:rPr>
      </w:pPr>
      <w:bookmarkStart w:id="158" w:name="_Toc1102"/>
      <w:r>
        <w:rPr>
          <w:rFonts w:hint="eastAsia" w:ascii="宋体" w:hAnsi="宋体" w:eastAsia="宋体" w:cs="Times New Roman"/>
          <w:b/>
          <w:snapToGrid/>
          <w:kern w:val="2"/>
          <w:sz w:val="24"/>
          <w:szCs w:val="24"/>
          <w:lang w:val="zh-CN" w:eastAsia="zh-CN"/>
        </w:rPr>
        <w:t>无不良信用记录承诺函</w:t>
      </w:r>
      <w:bookmarkEnd w:id="158"/>
    </w:p>
    <w:p w14:paraId="4FECDFC4">
      <w:pPr>
        <w:widowControl w:val="0"/>
        <w:kinsoku/>
        <w:autoSpaceDE/>
        <w:autoSpaceDN/>
        <w:adjustRightInd/>
        <w:snapToGrid/>
        <w:spacing w:line="360" w:lineRule="auto"/>
        <w:ind w:firstLine="435"/>
        <w:jc w:val="both"/>
        <w:textAlignment w:val="auto"/>
        <w:rPr>
          <w:rFonts w:ascii="宋体" w:hAnsi="宋体" w:eastAsia="宋体" w:cs="Times New Roman"/>
          <w:snapToGrid/>
          <w:kern w:val="2"/>
          <w:sz w:val="24"/>
          <w:szCs w:val="24"/>
          <w:lang w:eastAsia="zh-CN"/>
        </w:rPr>
      </w:pPr>
      <w:bookmarkStart w:id="159" w:name="_Hlk77794010"/>
      <w:r>
        <w:rPr>
          <w:rFonts w:hint="eastAsia" w:ascii="宋体" w:hAnsi="宋体" w:eastAsia="宋体" w:cs="Times New Roman"/>
          <w:snapToGrid/>
          <w:kern w:val="2"/>
          <w:sz w:val="24"/>
          <w:szCs w:val="24"/>
          <w:lang w:eastAsia="zh-CN"/>
        </w:rPr>
        <w:t>本公司郑重承诺，我公司无以下不良信用记录情形：</w:t>
      </w:r>
    </w:p>
    <w:p w14:paraId="5C2EF20A">
      <w:pPr>
        <w:widowControl w:val="0"/>
        <w:kinsoku/>
        <w:autoSpaceDE/>
        <w:autoSpaceDN/>
        <w:adjustRightInd/>
        <w:snapToGrid/>
        <w:spacing w:line="360" w:lineRule="auto"/>
        <w:ind w:firstLine="435"/>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1、公司被人民法院列入失信被执行人；</w:t>
      </w:r>
    </w:p>
    <w:p w14:paraId="1A72A49A">
      <w:pPr>
        <w:widowControl w:val="0"/>
        <w:kinsoku/>
        <w:autoSpaceDE/>
        <w:autoSpaceDN/>
        <w:adjustRightInd/>
        <w:snapToGrid/>
        <w:spacing w:line="360" w:lineRule="auto"/>
        <w:ind w:firstLine="435"/>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color w:val="000000"/>
          <w:kern w:val="2"/>
          <w:sz w:val="24"/>
          <w:szCs w:val="24"/>
          <w:lang w:eastAsia="zh-CN"/>
        </w:rPr>
        <w:t>2、</w:t>
      </w:r>
      <w:r>
        <w:rPr>
          <w:rFonts w:hint="eastAsia" w:ascii="宋体" w:hAnsi="宋体" w:eastAsia="宋体" w:cs="Times New Roman"/>
          <w:snapToGrid/>
          <w:kern w:val="2"/>
          <w:sz w:val="24"/>
          <w:szCs w:val="24"/>
          <w:lang w:eastAsia="zh-CN"/>
        </w:rPr>
        <w:t>公司被市场监督管理部门列入严重违法失信企业名录；</w:t>
      </w:r>
    </w:p>
    <w:p w14:paraId="274EFC83">
      <w:pPr>
        <w:widowControl w:val="0"/>
        <w:kinsoku/>
        <w:autoSpaceDE/>
        <w:autoSpaceDN/>
        <w:adjustRightInd/>
        <w:snapToGrid/>
        <w:spacing w:line="360" w:lineRule="auto"/>
        <w:ind w:firstLine="435"/>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3、公司被税务部门列入重大税收违法案件当事人名单的；</w:t>
      </w:r>
    </w:p>
    <w:p w14:paraId="3048AECD">
      <w:pPr>
        <w:widowControl w:val="0"/>
        <w:kinsoku/>
        <w:autoSpaceDE/>
        <w:autoSpaceDN/>
        <w:adjustRightInd/>
        <w:snapToGrid/>
        <w:spacing w:line="360" w:lineRule="auto"/>
        <w:ind w:firstLine="435"/>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snapToGrid/>
          <w:kern w:val="2"/>
          <w:sz w:val="24"/>
          <w:szCs w:val="24"/>
          <w:lang w:eastAsia="zh-CN"/>
        </w:rPr>
        <w:t>4、公司被政府采购监管部门列入政府采购严重违法失信行为记录名单。</w:t>
      </w:r>
    </w:p>
    <w:p w14:paraId="19599D10">
      <w:pPr>
        <w:widowControl w:val="0"/>
        <w:kinsoku/>
        <w:autoSpaceDE/>
        <w:autoSpaceDN/>
        <w:adjustRightInd/>
        <w:snapToGrid/>
        <w:spacing w:line="360" w:lineRule="auto"/>
        <w:ind w:firstLine="435"/>
        <w:jc w:val="both"/>
        <w:textAlignment w:val="auto"/>
        <w:rPr>
          <w:rFonts w:ascii="宋体" w:hAnsi="宋体" w:eastAsia="宋体" w:cs="宋体"/>
          <w:snapToGrid/>
          <w:kern w:val="0"/>
          <w:sz w:val="32"/>
          <w:szCs w:val="32"/>
          <w:lang w:eastAsia="zh-CN"/>
        </w:rPr>
      </w:pPr>
      <w:r>
        <w:rPr>
          <w:rFonts w:ascii="宋体" w:hAnsi="宋体" w:eastAsia="宋体" w:cs="Times New Roman"/>
          <w:snapToGrid/>
          <w:kern w:val="2"/>
          <w:sz w:val="24"/>
          <w:szCs w:val="24"/>
          <w:lang w:eastAsia="zh-CN"/>
        </w:rPr>
        <w:t>我公司承诺</w:t>
      </w:r>
      <w:r>
        <w:rPr>
          <w:rFonts w:hint="eastAsia" w:ascii="宋体" w:hAnsi="宋体" w:eastAsia="宋体" w:cs="Times New Roman"/>
          <w:snapToGrid/>
          <w:kern w:val="2"/>
          <w:sz w:val="24"/>
          <w:szCs w:val="24"/>
          <w:lang w:eastAsia="zh-CN"/>
        </w:rPr>
        <w:t>：</w:t>
      </w:r>
      <w:r>
        <w:rPr>
          <w:rFonts w:ascii="宋体" w:hAnsi="宋体" w:eastAsia="宋体" w:cs="Times New Roman"/>
          <w:snapToGrid/>
          <w:kern w:val="2"/>
          <w:sz w:val="24"/>
          <w:szCs w:val="24"/>
          <w:lang w:eastAsia="zh-CN"/>
        </w:rPr>
        <w:t>合同签订前，若我公司具有不良信用记录情形，贵方可取消我公司</w:t>
      </w:r>
      <w:r>
        <w:rPr>
          <w:rFonts w:hint="eastAsia" w:ascii="宋体" w:hAnsi="宋体" w:eastAsia="宋体" w:cs="Times New Roman"/>
          <w:snapToGrid/>
          <w:kern w:val="2"/>
          <w:sz w:val="24"/>
          <w:szCs w:val="24"/>
          <w:lang w:eastAsia="zh-CN"/>
        </w:rPr>
        <w:t>成交</w:t>
      </w:r>
      <w:r>
        <w:rPr>
          <w:rFonts w:ascii="宋体" w:hAnsi="宋体" w:eastAsia="宋体" w:cs="Times New Roman"/>
          <w:snapToGrid/>
          <w:kern w:val="2"/>
          <w:sz w:val="24"/>
          <w:szCs w:val="24"/>
          <w:lang w:eastAsia="zh-CN"/>
        </w:rPr>
        <w:t xml:space="preserve">资格或者不授予合同，所有责任由我公司自行承担。同时，我公司愿意无条件接受监管部门的调查处理。 </w:t>
      </w:r>
    </w:p>
    <w:p w14:paraId="5306A6B5">
      <w:pPr>
        <w:widowControl w:val="0"/>
        <w:tabs>
          <w:tab w:val="left" w:pos="630"/>
        </w:tabs>
        <w:kinsoku/>
        <w:autoSpaceDE/>
        <w:autoSpaceDN/>
        <w:adjustRightInd/>
        <w:snapToGrid/>
        <w:spacing w:line="360" w:lineRule="auto"/>
        <w:ind w:firstLine="630"/>
        <w:jc w:val="both"/>
        <w:textAlignment w:val="auto"/>
        <w:rPr>
          <w:rFonts w:ascii="宋体" w:hAnsi="宋体" w:eastAsia="宋体" w:cs="Times New Roman"/>
          <w:snapToGrid/>
          <w:kern w:val="2"/>
          <w:sz w:val="24"/>
          <w:szCs w:val="24"/>
          <w:lang w:eastAsia="zh-CN"/>
        </w:rPr>
      </w:pPr>
    </w:p>
    <w:p w14:paraId="7D1E6844">
      <w:pPr>
        <w:widowControl w:val="0"/>
        <w:kinsoku/>
        <w:autoSpaceDE/>
        <w:autoSpaceDN/>
        <w:adjustRightInd/>
        <w:snapToGrid/>
        <w:spacing w:line="360" w:lineRule="auto"/>
        <w:ind w:firstLine="5428" w:firstLineChars="2262"/>
        <w:jc w:val="both"/>
        <w:textAlignment w:val="auto"/>
        <w:rPr>
          <w:rFonts w:ascii="宋体" w:hAnsi="宋体" w:eastAsia="宋体" w:cs="Times New Roman"/>
          <w:bCs/>
          <w:snapToGrid/>
          <w:kern w:val="2"/>
          <w:sz w:val="24"/>
          <w:szCs w:val="24"/>
          <w:u w:val="single"/>
          <w:lang w:eastAsia="zh-CN"/>
        </w:rPr>
      </w:pPr>
      <w:r>
        <w:rPr>
          <w:rFonts w:hint="eastAsia" w:ascii="宋体" w:hAnsi="宋体" w:eastAsia="宋体" w:cs="Times New Roman"/>
          <w:bCs/>
          <w:snapToGrid/>
          <w:kern w:val="2"/>
          <w:sz w:val="24"/>
          <w:szCs w:val="24"/>
          <w:lang w:eastAsia="zh-CN"/>
        </w:rPr>
        <w:t>供应商</w:t>
      </w:r>
      <w:r>
        <w:rPr>
          <w:rFonts w:hint="eastAsia" w:ascii="宋体" w:hAnsi="宋体" w:eastAsia="宋体" w:cs="Times New Roman"/>
          <w:bCs/>
          <w:snapToGrid/>
          <w:kern w:val="2"/>
          <w:sz w:val="24"/>
          <w:szCs w:val="24"/>
          <w:lang w:val="en-US" w:eastAsia="zh-CN"/>
        </w:rPr>
        <w:t>盖</w:t>
      </w:r>
      <w:r>
        <w:rPr>
          <w:rFonts w:hint="eastAsia" w:ascii="宋体" w:hAnsi="宋体" w:eastAsia="宋体" w:cs="Times New Roman"/>
          <w:bCs/>
          <w:snapToGrid/>
          <w:kern w:val="2"/>
          <w:sz w:val="24"/>
          <w:szCs w:val="24"/>
          <w:lang w:eastAsia="zh-CN"/>
        </w:rPr>
        <w:t>章：</w:t>
      </w:r>
    </w:p>
    <w:p w14:paraId="56B7760A">
      <w:pPr>
        <w:widowControl w:val="0"/>
        <w:tabs>
          <w:tab w:val="left" w:pos="630"/>
        </w:tabs>
        <w:kinsoku/>
        <w:autoSpaceDE/>
        <w:autoSpaceDN/>
        <w:adjustRightInd/>
        <w:snapToGrid/>
        <w:spacing w:line="360" w:lineRule="auto"/>
        <w:ind w:firstLine="5428" w:firstLineChars="2262"/>
        <w:jc w:val="both"/>
        <w:textAlignment w:val="auto"/>
        <w:rPr>
          <w:rFonts w:ascii="宋体" w:hAnsi="宋体" w:eastAsia="宋体" w:cs="Times New Roman"/>
          <w:bCs/>
          <w:snapToGrid/>
          <w:kern w:val="2"/>
          <w:sz w:val="24"/>
          <w:szCs w:val="24"/>
          <w:u w:val="single"/>
          <w:lang w:eastAsia="zh-CN"/>
        </w:rPr>
      </w:pPr>
      <w:r>
        <w:rPr>
          <w:rFonts w:hint="eastAsia" w:ascii="宋体" w:hAnsi="宋体" w:eastAsia="宋体" w:cs="Times New Roman"/>
          <w:bCs/>
          <w:snapToGrid/>
          <w:kern w:val="2"/>
          <w:sz w:val="24"/>
          <w:szCs w:val="24"/>
          <w:lang w:eastAsia="zh-CN"/>
        </w:rPr>
        <w:t>日          期：</w:t>
      </w:r>
    </w:p>
    <w:bookmarkEnd w:id="159"/>
    <w:p w14:paraId="56C49B31">
      <w:pPr>
        <w:widowControl w:val="0"/>
        <w:spacing w:after="0" w:afterLines="0" w:line="360" w:lineRule="auto"/>
        <w:ind w:firstLine="210" w:firstLineChars="100"/>
        <w:jc w:val="both"/>
        <w:rPr>
          <w:rFonts w:ascii="Times New Roman" w:hAnsi="Times New Roman" w:eastAsia="宋体" w:cs="Times New Roman"/>
          <w:kern w:val="2"/>
          <w:sz w:val="21"/>
          <w:szCs w:val="21"/>
          <w:lang w:val="en-US" w:eastAsia="zh-CN" w:bidi="ar-SA"/>
        </w:rPr>
      </w:pPr>
    </w:p>
    <w:bookmarkEnd w:id="155"/>
    <w:p w14:paraId="44F3EB7B">
      <w:pPr>
        <w:widowControl w:val="0"/>
        <w:spacing w:after="0" w:afterLines="0" w:line="360" w:lineRule="auto"/>
        <w:ind w:firstLine="210" w:firstLineChars="100"/>
        <w:jc w:val="both"/>
        <w:rPr>
          <w:rFonts w:ascii="Times New Roman" w:hAnsi="Times New Roman" w:eastAsia="宋体" w:cs="Times New Roman"/>
          <w:kern w:val="2"/>
          <w:sz w:val="21"/>
          <w:szCs w:val="21"/>
          <w:lang w:val="en-US" w:eastAsia="zh-CN" w:bidi="ar-SA"/>
        </w:rPr>
      </w:pPr>
    </w:p>
    <w:p w14:paraId="4759DAE3">
      <w:pPr>
        <w:keepNext/>
        <w:keepLines/>
        <w:widowControl w:val="0"/>
        <w:spacing w:before="0" w:beforeLines="0" w:after="0" w:afterLines="0" w:line="560" w:lineRule="exact"/>
        <w:ind w:left="0" w:leftChars="0" w:firstLine="0" w:firstLineChars="0"/>
        <w:jc w:val="both"/>
        <w:outlineLvl w:val="9"/>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br w:type="page"/>
      </w:r>
    </w:p>
    <w:p w14:paraId="7DA80803">
      <w:pPr>
        <w:keepNext/>
        <w:keepLines/>
        <w:widowControl w:val="0"/>
        <w:spacing w:before="0" w:beforeLines="0" w:after="0" w:afterLines="0" w:line="560" w:lineRule="exact"/>
        <w:ind w:left="0" w:leftChars="0" w:firstLine="0" w:firstLineChars="0"/>
        <w:jc w:val="both"/>
        <w:outlineLvl w:val="0"/>
        <w:rPr>
          <w:rFonts w:hint="default" w:ascii="宋体" w:hAnsi="宋体" w:eastAsia="宋体" w:cs="宋体"/>
          <w:b/>
          <w:bCs/>
          <w:kern w:val="0"/>
          <w:sz w:val="24"/>
          <w:szCs w:val="24"/>
          <w:lang w:val="en-US" w:eastAsia="zh-CN" w:bidi="ar-SA"/>
        </w:rPr>
      </w:pPr>
      <w:bookmarkStart w:id="160" w:name="_Toc30636"/>
      <w:bookmarkStart w:id="161" w:name="_Toc21880"/>
      <w:r>
        <w:rPr>
          <w:rFonts w:hint="eastAsia" w:ascii="宋体" w:hAnsi="宋体" w:eastAsia="宋体" w:cs="宋体"/>
          <w:b/>
          <w:bCs/>
          <w:kern w:val="0"/>
          <w:sz w:val="24"/>
          <w:szCs w:val="24"/>
          <w:lang w:val="en-US" w:eastAsia="zh-CN" w:bidi="ar-SA"/>
        </w:rPr>
        <w:t>附件</w:t>
      </w:r>
      <w:bookmarkEnd w:id="156"/>
      <w:bookmarkEnd w:id="160"/>
      <w:bookmarkEnd w:id="161"/>
      <w:r>
        <w:rPr>
          <w:rFonts w:hint="eastAsia" w:ascii="宋体" w:hAnsi="宋体" w:eastAsia="宋体" w:cs="宋体"/>
          <w:b/>
          <w:bCs/>
          <w:kern w:val="0"/>
          <w:sz w:val="24"/>
          <w:szCs w:val="24"/>
          <w:lang w:val="en-US" w:eastAsia="zh-CN" w:bidi="ar-SA"/>
        </w:rPr>
        <w:t>六</w:t>
      </w:r>
    </w:p>
    <w:p w14:paraId="5042AC04">
      <w:pPr>
        <w:widowControl w:val="0"/>
        <w:spacing w:before="6" w:after="120" w:afterLines="0"/>
        <w:jc w:val="both"/>
        <w:rPr>
          <w:rFonts w:ascii="Times New Roman" w:hAnsi="Times New Roman" w:eastAsia="宋体" w:cs="Times New Roman"/>
          <w:b/>
          <w:kern w:val="2"/>
          <w:sz w:val="14"/>
          <w:lang w:val="en-US" w:eastAsia="zh-CN" w:bidi="ar-SA"/>
        </w:rPr>
      </w:pPr>
      <w:bookmarkStart w:id="162" w:name="_Toc471299110"/>
    </w:p>
    <w:p w14:paraId="7FE422AB">
      <w:pPr>
        <w:widowControl w:val="0"/>
        <w:kinsoku/>
        <w:autoSpaceDE/>
        <w:autoSpaceDN/>
        <w:adjustRightInd/>
        <w:snapToGrid/>
        <w:spacing w:before="66" w:line="240" w:lineRule="auto"/>
        <w:ind w:left="475" w:right="595" w:firstLine="0"/>
        <w:jc w:val="center"/>
        <w:textAlignment w:val="auto"/>
        <w:rPr>
          <w:rFonts w:ascii="Times New Roman" w:hAnsi="Times New Roman" w:eastAsia="宋体" w:cs="Times New Roman"/>
          <w:b/>
          <w:snapToGrid/>
          <w:kern w:val="2"/>
          <w:sz w:val="24"/>
          <w:szCs w:val="20"/>
          <w:lang w:eastAsia="zh-CN"/>
        </w:rPr>
      </w:pPr>
      <w:bookmarkStart w:id="163" w:name="响应情况表"/>
      <w:bookmarkEnd w:id="163"/>
      <w:r>
        <w:rPr>
          <w:rFonts w:ascii="Times New Roman" w:hAnsi="Times New Roman" w:eastAsia="宋体" w:cs="Times New Roman"/>
          <w:b/>
          <w:snapToGrid/>
          <w:kern w:val="2"/>
          <w:sz w:val="24"/>
          <w:szCs w:val="20"/>
          <w:lang w:eastAsia="zh-CN"/>
        </w:rPr>
        <w:t>响应情况表</w:t>
      </w:r>
    </w:p>
    <w:p w14:paraId="154355C3">
      <w:pPr>
        <w:widowControl w:val="0"/>
        <w:spacing w:before="12" w:after="120" w:afterLines="0"/>
        <w:jc w:val="both"/>
        <w:rPr>
          <w:rFonts w:ascii="Times New Roman" w:hAnsi="Times New Roman" w:eastAsia="宋体" w:cs="Times New Roman"/>
          <w:b/>
          <w:kern w:val="2"/>
          <w:sz w:val="21"/>
          <w:lang w:val="en-US" w:eastAsia="zh-CN" w:bidi="ar-SA"/>
        </w:rPr>
      </w:pPr>
    </w:p>
    <w:tbl>
      <w:tblPr>
        <w:tblStyle w:val="1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470"/>
        <w:gridCol w:w="3092"/>
        <w:gridCol w:w="3628"/>
      </w:tblGrid>
      <w:tr w14:paraId="7CBA5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402" w:type="dxa"/>
            <w:gridSpan w:val="3"/>
            <w:noWrap w:val="0"/>
            <w:vAlign w:val="top"/>
          </w:tcPr>
          <w:p w14:paraId="485383C8">
            <w:pPr>
              <w:pStyle w:val="47"/>
              <w:spacing w:before="160"/>
              <w:ind w:left="1617"/>
              <w:rPr>
                <w:b/>
                <w:sz w:val="24"/>
              </w:rPr>
            </w:pPr>
            <w:r>
              <w:rPr>
                <w:b/>
                <w:sz w:val="24"/>
              </w:rPr>
              <w:t>按</w:t>
            </w:r>
            <w:r>
              <w:rPr>
                <w:rFonts w:hint="eastAsia"/>
                <w:b/>
                <w:sz w:val="24"/>
                <w:lang w:val="en-US" w:eastAsia="zh-CN"/>
              </w:rPr>
              <w:t>磋商</w:t>
            </w:r>
            <w:r>
              <w:rPr>
                <w:b/>
                <w:sz w:val="24"/>
              </w:rPr>
              <w:t>文件规定填写</w:t>
            </w:r>
          </w:p>
        </w:tc>
        <w:tc>
          <w:tcPr>
            <w:tcW w:w="3628" w:type="dxa"/>
            <w:noWrap w:val="0"/>
            <w:vAlign w:val="top"/>
          </w:tcPr>
          <w:p w14:paraId="58FD0BAD">
            <w:pPr>
              <w:pStyle w:val="47"/>
              <w:spacing w:before="160"/>
              <w:ind w:left="589" w:right="578"/>
              <w:jc w:val="center"/>
              <w:rPr>
                <w:b/>
                <w:sz w:val="24"/>
              </w:rPr>
            </w:pPr>
            <w:r>
              <w:rPr>
                <w:b/>
                <w:sz w:val="24"/>
              </w:rPr>
              <w:t>按供应商所投内容填写</w:t>
            </w:r>
          </w:p>
        </w:tc>
      </w:tr>
      <w:tr w14:paraId="65008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0" w:type="dxa"/>
            <w:noWrap w:val="0"/>
            <w:vAlign w:val="top"/>
          </w:tcPr>
          <w:p w14:paraId="6580B4E0">
            <w:pPr>
              <w:pStyle w:val="47"/>
              <w:spacing w:before="71"/>
              <w:ind w:left="159" w:right="150"/>
              <w:jc w:val="center"/>
              <w:rPr>
                <w:sz w:val="24"/>
              </w:rPr>
            </w:pPr>
            <w:r>
              <w:rPr>
                <w:sz w:val="24"/>
              </w:rPr>
              <w:t>序号</w:t>
            </w:r>
          </w:p>
        </w:tc>
        <w:tc>
          <w:tcPr>
            <w:tcW w:w="1470" w:type="dxa"/>
            <w:noWrap w:val="0"/>
            <w:vAlign w:val="top"/>
          </w:tcPr>
          <w:p w14:paraId="122A5CF2">
            <w:pPr>
              <w:pStyle w:val="47"/>
              <w:spacing w:before="71"/>
              <w:ind w:left="234" w:right="226"/>
              <w:jc w:val="center"/>
              <w:rPr>
                <w:sz w:val="24"/>
              </w:rPr>
            </w:pPr>
            <w:r>
              <w:rPr>
                <w:sz w:val="24"/>
              </w:rPr>
              <w:t>内容</w:t>
            </w:r>
          </w:p>
        </w:tc>
        <w:tc>
          <w:tcPr>
            <w:tcW w:w="3092" w:type="dxa"/>
            <w:noWrap w:val="0"/>
            <w:vAlign w:val="top"/>
          </w:tcPr>
          <w:p w14:paraId="5FF821F6">
            <w:pPr>
              <w:pStyle w:val="47"/>
              <w:spacing w:before="71"/>
              <w:ind w:left="826"/>
              <w:rPr>
                <w:sz w:val="24"/>
              </w:rPr>
            </w:pPr>
            <w:r>
              <w:rPr>
                <w:rFonts w:hint="eastAsia"/>
                <w:sz w:val="24"/>
                <w:lang w:val="en-US" w:eastAsia="zh-CN"/>
              </w:rPr>
              <w:t>磋商</w:t>
            </w:r>
            <w:r>
              <w:rPr>
                <w:sz w:val="24"/>
              </w:rPr>
              <w:t>文件要求</w:t>
            </w:r>
          </w:p>
        </w:tc>
        <w:tc>
          <w:tcPr>
            <w:tcW w:w="3628" w:type="dxa"/>
            <w:noWrap w:val="0"/>
            <w:vAlign w:val="top"/>
          </w:tcPr>
          <w:p w14:paraId="6B7E2953">
            <w:pPr>
              <w:pStyle w:val="47"/>
              <w:spacing w:before="71"/>
              <w:ind w:left="589" w:right="578"/>
              <w:jc w:val="center"/>
              <w:rPr>
                <w:sz w:val="24"/>
              </w:rPr>
            </w:pPr>
            <w:r>
              <w:rPr>
                <w:sz w:val="24"/>
              </w:rPr>
              <w:t>响应承诺</w:t>
            </w:r>
          </w:p>
        </w:tc>
      </w:tr>
      <w:tr w14:paraId="72456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0" w:type="dxa"/>
            <w:noWrap w:val="0"/>
            <w:vAlign w:val="top"/>
          </w:tcPr>
          <w:p w14:paraId="6E0C6EBC">
            <w:pPr>
              <w:pStyle w:val="47"/>
              <w:spacing w:before="73"/>
              <w:ind w:left="9" w:leftChars="0"/>
              <w:jc w:val="center"/>
              <w:rPr>
                <w:sz w:val="24"/>
              </w:rPr>
            </w:pPr>
            <w:r>
              <w:rPr>
                <w:sz w:val="24"/>
              </w:rPr>
              <w:t>1</w:t>
            </w:r>
          </w:p>
        </w:tc>
        <w:tc>
          <w:tcPr>
            <w:tcW w:w="1470" w:type="dxa"/>
            <w:noWrap w:val="0"/>
            <w:vAlign w:val="center"/>
          </w:tcPr>
          <w:p w14:paraId="2053034B">
            <w:pPr>
              <w:jc w:val="center"/>
              <w:rPr>
                <w:sz w:val="24"/>
              </w:rPr>
            </w:pPr>
            <w:r>
              <w:rPr>
                <w:rFonts w:hint="eastAsia" w:ascii="宋体" w:hAnsi="宋体" w:cs="宋体"/>
                <w:sz w:val="24"/>
                <w:szCs w:val="28"/>
              </w:rPr>
              <w:t>技术响应</w:t>
            </w:r>
          </w:p>
        </w:tc>
        <w:tc>
          <w:tcPr>
            <w:tcW w:w="3092" w:type="dxa"/>
            <w:noWrap w:val="0"/>
            <w:vAlign w:val="top"/>
          </w:tcPr>
          <w:p w14:paraId="7059076A">
            <w:pPr>
              <w:pStyle w:val="47"/>
              <w:rPr>
                <w:rFonts w:ascii="Times New Roman"/>
                <w:sz w:val="22"/>
              </w:rPr>
            </w:pPr>
          </w:p>
        </w:tc>
        <w:tc>
          <w:tcPr>
            <w:tcW w:w="3628" w:type="dxa"/>
            <w:noWrap w:val="0"/>
            <w:vAlign w:val="top"/>
          </w:tcPr>
          <w:p w14:paraId="07EF1D28">
            <w:pPr>
              <w:pStyle w:val="47"/>
              <w:rPr>
                <w:rFonts w:ascii="Times New Roman"/>
                <w:sz w:val="22"/>
              </w:rPr>
            </w:pPr>
          </w:p>
        </w:tc>
      </w:tr>
      <w:tr w14:paraId="3DBE4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40" w:type="dxa"/>
            <w:noWrap w:val="0"/>
            <w:vAlign w:val="top"/>
          </w:tcPr>
          <w:p w14:paraId="2A9BE630">
            <w:pPr>
              <w:pStyle w:val="47"/>
              <w:spacing w:before="72"/>
              <w:ind w:left="9" w:leftChars="0"/>
              <w:jc w:val="center"/>
              <w:rPr>
                <w:sz w:val="24"/>
              </w:rPr>
            </w:pPr>
            <w:r>
              <w:rPr>
                <w:sz w:val="24"/>
              </w:rPr>
              <w:t>2</w:t>
            </w:r>
          </w:p>
        </w:tc>
        <w:tc>
          <w:tcPr>
            <w:tcW w:w="1470" w:type="dxa"/>
            <w:noWrap w:val="0"/>
            <w:vAlign w:val="center"/>
          </w:tcPr>
          <w:p w14:paraId="7BAF9793">
            <w:pPr>
              <w:jc w:val="center"/>
              <w:rPr>
                <w:sz w:val="24"/>
              </w:rPr>
            </w:pPr>
            <w:r>
              <w:rPr>
                <w:rFonts w:hint="eastAsia" w:ascii="宋体" w:hAnsi="宋体" w:cs="宋体"/>
                <w:sz w:val="24"/>
                <w:szCs w:val="28"/>
              </w:rPr>
              <w:t>付款响应</w:t>
            </w:r>
          </w:p>
        </w:tc>
        <w:tc>
          <w:tcPr>
            <w:tcW w:w="3092" w:type="dxa"/>
            <w:noWrap w:val="0"/>
            <w:vAlign w:val="top"/>
          </w:tcPr>
          <w:p w14:paraId="623CE3D4">
            <w:pPr>
              <w:pStyle w:val="47"/>
              <w:rPr>
                <w:rFonts w:ascii="Times New Roman"/>
                <w:sz w:val="22"/>
              </w:rPr>
            </w:pPr>
          </w:p>
        </w:tc>
        <w:tc>
          <w:tcPr>
            <w:tcW w:w="3628" w:type="dxa"/>
            <w:noWrap w:val="0"/>
            <w:vAlign w:val="top"/>
          </w:tcPr>
          <w:p w14:paraId="7C9B9C35">
            <w:pPr>
              <w:pStyle w:val="47"/>
              <w:rPr>
                <w:rFonts w:ascii="Times New Roman"/>
                <w:sz w:val="22"/>
              </w:rPr>
            </w:pPr>
          </w:p>
        </w:tc>
      </w:tr>
      <w:tr w14:paraId="08D4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0" w:type="dxa"/>
            <w:noWrap w:val="0"/>
            <w:vAlign w:val="top"/>
          </w:tcPr>
          <w:p w14:paraId="471BCCEE">
            <w:pPr>
              <w:pStyle w:val="47"/>
              <w:spacing w:before="71"/>
              <w:ind w:left="9" w:leftChars="0"/>
              <w:jc w:val="center"/>
              <w:rPr>
                <w:sz w:val="24"/>
              </w:rPr>
            </w:pPr>
            <w:r>
              <w:rPr>
                <w:sz w:val="24"/>
              </w:rPr>
              <w:t>3</w:t>
            </w:r>
          </w:p>
        </w:tc>
        <w:tc>
          <w:tcPr>
            <w:tcW w:w="1470" w:type="dxa"/>
            <w:noWrap w:val="0"/>
            <w:vAlign w:val="center"/>
          </w:tcPr>
          <w:p w14:paraId="7A6D303C">
            <w:pPr>
              <w:jc w:val="center"/>
              <w:rPr>
                <w:sz w:val="24"/>
              </w:rPr>
            </w:pPr>
            <w:r>
              <w:rPr>
                <w:rFonts w:hint="eastAsia" w:ascii="宋体" w:hAnsi="宋体" w:cs="宋体"/>
                <w:sz w:val="24"/>
                <w:szCs w:val="28"/>
              </w:rPr>
              <w:t>服务期响应</w:t>
            </w:r>
          </w:p>
        </w:tc>
        <w:tc>
          <w:tcPr>
            <w:tcW w:w="3092" w:type="dxa"/>
            <w:noWrap w:val="0"/>
            <w:vAlign w:val="top"/>
          </w:tcPr>
          <w:p w14:paraId="31F92AA4">
            <w:pPr>
              <w:pStyle w:val="47"/>
              <w:rPr>
                <w:rFonts w:ascii="Times New Roman"/>
                <w:sz w:val="22"/>
              </w:rPr>
            </w:pPr>
          </w:p>
        </w:tc>
        <w:tc>
          <w:tcPr>
            <w:tcW w:w="3628" w:type="dxa"/>
            <w:noWrap w:val="0"/>
            <w:vAlign w:val="top"/>
          </w:tcPr>
          <w:p w14:paraId="37E15CA5">
            <w:pPr>
              <w:pStyle w:val="47"/>
              <w:rPr>
                <w:rFonts w:ascii="Times New Roman"/>
                <w:sz w:val="22"/>
              </w:rPr>
            </w:pPr>
          </w:p>
        </w:tc>
      </w:tr>
      <w:tr w14:paraId="45B8A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40" w:type="dxa"/>
            <w:noWrap w:val="0"/>
            <w:vAlign w:val="top"/>
          </w:tcPr>
          <w:p w14:paraId="483BE335">
            <w:pPr>
              <w:pStyle w:val="47"/>
              <w:spacing w:before="73"/>
              <w:ind w:left="9" w:leftChars="0"/>
              <w:jc w:val="center"/>
              <w:rPr>
                <w:sz w:val="24"/>
              </w:rPr>
            </w:pPr>
            <w:r>
              <w:rPr>
                <w:sz w:val="24"/>
              </w:rPr>
              <w:t>4</w:t>
            </w:r>
          </w:p>
        </w:tc>
        <w:tc>
          <w:tcPr>
            <w:tcW w:w="1470" w:type="dxa"/>
            <w:noWrap w:val="0"/>
            <w:vAlign w:val="top"/>
          </w:tcPr>
          <w:p w14:paraId="05F79B70">
            <w:pPr>
              <w:pStyle w:val="47"/>
              <w:spacing w:before="73"/>
              <w:ind w:left="234" w:leftChars="0" w:right="226" w:rightChars="0"/>
              <w:jc w:val="center"/>
              <w:rPr>
                <w:sz w:val="24"/>
              </w:rPr>
            </w:pPr>
            <w:r>
              <w:rPr>
                <w:sz w:val="24"/>
              </w:rPr>
              <w:t>其他</w:t>
            </w:r>
          </w:p>
        </w:tc>
        <w:tc>
          <w:tcPr>
            <w:tcW w:w="3092" w:type="dxa"/>
            <w:noWrap w:val="0"/>
            <w:vAlign w:val="top"/>
          </w:tcPr>
          <w:p w14:paraId="55675DD4">
            <w:pPr>
              <w:pStyle w:val="47"/>
              <w:rPr>
                <w:rFonts w:ascii="Times New Roman"/>
                <w:sz w:val="22"/>
              </w:rPr>
            </w:pPr>
          </w:p>
        </w:tc>
        <w:tc>
          <w:tcPr>
            <w:tcW w:w="3628" w:type="dxa"/>
            <w:noWrap w:val="0"/>
            <w:vAlign w:val="top"/>
          </w:tcPr>
          <w:p w14:paraId="4A363EE3">
            <w:pPr>
              <w:pStyle w:val="47"/>
              <w:rPr>
                <w:rFonts w:ascii="Times New Roman"/>
                <w:sz w:val="22"/>
              </w:rPr>
            </w:pPr>
          </w:p>
        </w:tc>
      </w:tr>
    </w:tbl>
    <w:p w14:paraId="50E8B83C">
      <w:pPr>
        <w:widowControl w:val="0"/>
        <w:spacing w:after="120" w:afterLines="0"/>
        <w:jc w:val="both"/>
        <w:rPr>
          <w:rFonts w:ascii="Times New Roman" w:hAnsi="Times New Roman" w:eastAsia="宋体" w:cs="Times New Roman"/>
          <w:b/>
          <w:kern w:val="2"/>
          <w:sz w:val="21"/>
          <w:lang w:val="en-US" w:eastAsia="zh-CN" w:bidi="ar-SA"/>
        </w:rPr>
      </w:pPr>
    </w:p>
    <w:p w14:paraId="5A813032">
      <w:pPr>
        <w:widowControl w:val="0"/>
        <w:kinsoku/>
        <w:autoSpaceDE/>
        <w:autoSpaceDN/>
        <w:adjustRightInd/>
        <w:snapToGrid/>
        <w:spacing w:before="161" w:line="240" w:lineRule="auto"/>
        <w:ind w:left="120" w:right="0" w:firstLine="0"/>
        <w:jc w:val="left"/>
        <w:textAlignment w:val="auto"/>
        <w:rPr>
          <w:rFonts w:ascii="Times New Roman" w:hAnsi="Times New Roman" w:eastAsia="宋体" w:cs="Times New Roman"/>
          <w:b/>
          <w:snapToGrid/>
          <w:kern w:val="2"/>
          <w:sz w:val="24"/>
          <w:szCs w:val="20"/>
          <w:lang w:eastAsia="zh-CN"/>
        </w:rPr>
      </w:pPr>
      <w:r>
        <w:rPr>
          <w:rFonts w:ascii="Times New Roman" w:hAnsi="Times New Roman" w:eastAsia="宋体" w:cs="Times New Roman"/>
          <w:b/>
          <w:snapToGrid/>
          <w:kern w:val="2"/>
          <w:sz w:val="24"/>
          <w:szCs w:val="20"/>
          <w:lang w:eastAsia="zh-CN"/>
        </w:rPr>
        <w:t>供应商盖章：</w:t>
      </w:r>
    </w:p>
    <w:p w14:paraId="57E45D86">
      <w:pPr>
        <w:pStyle w:val="4"/>
        <w:kinsoku/>
        <w:autoSpaceDE/>
        <w:autoSpaceDN/>
        <w:adjustRightInd/>
        <w:snapToGrid/>
        <w:spacing w:before="0" w:after="0"/>
        <w:jc w:val="left"/>
        <w:textAlignment w:val="auto"/>
        <w:outlineLvl w:val="0"/>
        <w:rPr>
          <w:rFonts w:hAnsi="Times New Roman" w:eastAsia="宋体"/>
          <w:b/>
          <w:snapToGrid/>
          <w:sz w:val="24"/>
        </w:rPr>
      </w:pPr>
      <w:bookmarkStart w:id="164" w:name="_Toc7128"/>
      <w:r>
        <w:rPr>
          <w:rFonts w:hAnsi="Times New Roman" w:eastAsia="宋体"/>
          <w:b/>
          <w:snapToGrid/>
          <w:sz w:val="24"/>
        </w:rPr>
        <w:t>日期：</w:t>
      </w:r>
      <w:r>
        <w:rPr>
          <w:rFonts w:hAnsi="Times New Roman" w:eastAsia="宋体"/>
          <w:b/>
          <w:snapToGrid/>
          <w:sz w:val="24"/>
        </w:rPr>
        <w:tab/>
      </w:r>
      <w:r>
        <w:rPr>
          <w:rFonts w:hAnsi="Times New Roman" w:eastAsia="宋体"/>
          <w:b/>
          <w:snapToGrid/>
          <w:sz w:val="24"/>
        </w:rPr>
        <w:t>年</w:t>
      </w:r>
      <w:r>
        <w:rPr>
          <w:rFonts w:hAnsi="Times New Roman" w:eastAsia="宋体"/>
          <w:b/>
          <w:snapToGrid/>
          <w:sz w:val="24"/>
        </w:rPr>
        <w:tab/>
      </w:r>
      <w:r>
        <w:rPr>
          <w:rFonts w:hAnsi="Times New Roman" w:eastAsia="宋体"/>
          <w:b/>
          <w:snapToGrid/>
          <w:sz w:val="24"/>
        </w:rPr>
        <w:t>月</w:t>
      </w:r>
      <w:r>
        <w:rPr>
          <w:rFonts w:hAnsi="Times New Roman" w:eastAsia="宋体"/>
          <w:b/>
          <w:snapToGrid/>
          <w:sz w:val="24"/>
        </w:rPr>
        <w:tab/>
      </w:r>
      <w:r>
        <w:rPr>
          <w:rFonts w:hAnsi="Times New Roman" w:eastAsia="宋体"/>
          <w:b/>
          <w:snapToGrid/>
          <w:sz w:val="24"/>
        </w:rPr>
        <w:t>日</w:t>
      </w:r>
    </w:p>
    <w:p w14:paraId="66BA80F3">
      <w:pPr>
        <w:pStyle w:val="4"/>
        <w:kinsoku/>
        <w:autoSpaceDE/>
        <w:autoSpaceDN/>
        <w:adjustRightInd/>
        <w:snapToGrid/>
        <w:spacing w:before="0" w:after="0"/>
        <w:jc w:val="left"/>
        <w:textAlignment w:val="auto"/>
        <w:outlineLvl w:val="0"/>
        <w:rPr>
          <w:rFonts w:hAnsi="Times New Roman" w:eastAsia="宋体"/>
          <w:b/>
          <w:snapToGrid/>
          <w:sz w:val="24"/>
        </w:rPr>
      </w:pPr>
    </w:p>
    <w:p w14:paraId="5D7ADE2B">
      <w:pPr>
        <w:widowControl w:val="0"/>
        <w:kinsoku/>
        <w:autoSpaceDE/>
        <w:autoSpaceDN/>
        <w:adjustRightInd/>
        <w:snapToGrid/>
        <w:spacing w:line="360" w:lineRule="auto"/>
        <w:jc w:val="left"/>
        <w:textAlignment w:val="auto"/>
        <w:rPr>
          <w:rFonts w:hint="eastAsia" w:ascii="宋体" w:hAnsi="宋体" w:eastAsia="宋体" w:cs="Times New Roman"/>
          <w:b/>
          <w:snapToGrid/>
          <w:color w:val="auto"/>
          <w:kern w:val="2"/>
          <w:sz w:val="28"/>
          <w:szCs w:val="28"/>
          <w:highlight w:val="none"/>
          <w:lang w:eastAsia="zh-CN"/>
        </w:rPr>
      </w:pPr>
      <w:r>
        <w:rPr>
          <w:rFonts w:hAnsi="Times New Roman" w:eastAsia="宋体"/>
          <w:b/>
          <w:bCs/>
          <w:snapToGrid/>
          <w:sz w:val="24"/>
        </w:rPr>
        <w:t>本项目不接受负偏离</w:t>
      </w:r>
      <w:r>
        <w:rPr>
          <w:rFonts w:hAnsi="Times New Roman" w:eastAsia="宋体"/>
          <w:b/>
          <w:bCs/>
          <w:snapToGrid/>
          <w:spacing w:val="-19"/>
          <w:sz w:val="24"/>
        </w:rPr>
        <w:t>。</w:t>
      </w:r>
      <w:r>
        <w:rPr>
          <w:rFonts w:hint="eastAsia" w:hAnsi="Times New Roman" w:eastAsia="宋体"/>
          <w:snapToGrid/>
          <w:sz w:val="24"/>
          <w:szCs w:val="24"/>
        </w:rPr>
        <w:br w:type="page"/>
      </w:r>
      <w:bookmarkEnd w:id="162"/>
      <w:bookmarkEnd w:id="164"/>
    </w:p>
    <w:p w14:paraId="2C442B49">
      <w:pPr>
        <w:widowControl w:val="0"/>
        <w:jc w:val="both"/>
        <w:rPr>
          <w:rFonts w:ascii="仿宋_GB2312" w:hAnsi="Times New Roman" w:eastAsia="仿宋_GB2312" w:cs="Times New Roman"/>
          <w:b/>
          <w:kern w:val="2"/>
          <w:sz w:val="24"/>
          <w:lang w:val="en-US" w:eastAsia="zh-CN" w:bidi="ar-SA"/>
        </w:rPr>
      </w:pPr>
    </w:p>
    <w:p w14:paraId="45206CAB">
      <w:pPr>
        <w:keepNext/>
        <w:keepLines/>
        <w:widowControl w:val="0"/>
        <w:spacing w:before="0" w:beforeLines="0" w:after="0" w:afterLines="0" w:line="560" w:lineRule="exact"/>
        <w:ind w:left="0" w:leftChars="0" w:firstLine="0" w:firstLineChars="0"/>
        <w:jc w:val="both"/>
        <w:outlineLvl w:val="0"/>
        <w:rPr>
          <w:rFonts w:hint="default" w:ascii="宋体" w:hAnsi="宋体" w:eastAsia="宋体" w:cs="宋体"/>
          <w:b/>
          <w:bCs/>
          <w:kern w:val="0"/>
          <w:sz w:val="24"/>
          <w:szCs w:val="24"/>
          <w:lang w:val="en-US" w:eastAsia="zh-CN" w:bidi="ar-SA"/>
        </w:rPr>
      </w:pPr>
      <w:bookmarkStart w:id="165" w:name="_Toc6722"/>
      <w:r>
        <w:rPr>
          <w:rFonts w:hint="eastAsia" w:ascii="宋体" w:hAnsi="宋体" w:eastAsia="宋体" w:cs="宋体"/>
          <w:b/>
          <w:bCs/>
          <w:kern w:val="0"/>
          <w:sz w:val="24"/>
          <w:szCs w:val="24"/>
          <w:lang w:val="en-US" w:eastAsia="zh-CN" w:bidi="ar-SA"/>
        </w:rPr>
        <w:t>附件</w:t>
      </w:r>
      <w:bookmarkEnd w:id="165"/>
      <w:r>
        <w:rPr>
          <w:rFonts w:hint="eastAsia" w:ascii="宋体" w:hAnsi="宋体" w:eastAsia="宋体" w:cs="宋体"/>
          <w:b/>
          <w:bCs/>
          <w:kern w:val="0"/>
          <w:sz w:val="24"/>
          <w:szCs w:val="24"/>
          <w:lang w:val="en-US" w:eastAsia="zh-CN" w:bidi="ar-SA"/>
        </w:rPr>
        <w:t>七</w:t>
      </w:r>
    </w:p>
    <w:p w14:paraId="5FB9536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E93F79F">
      <w:pPr>
        <w:widowControl w:val="0"/>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技术标材料</w:t>
      </w:r>
    </w:p>
    <w:p w14:paraId="654AC4A5">
      <w:pPr>
        <w:widowControl w:val="0"/>
        <w:jc w:val="both"/>
        <w:rPr>
          <w:rFonts w:hint="eastAsia" w:ascii="宋体" w:hAnsi="宋体" w:eastAsia="宋体" w:cs="宋体"/>
          <w:b/>
          <w:bCs/>
          <w:kern w:val="0"/>
          <w:sz w:val="24"/>
          <w:szCs w:val="24"/>
          <w:lang w:val="en-US" w:eastAsia="zh-CN" w:bidi="ar-SA"/>
        </w:rPr>
      </w:pPr>
    </w:p>
    <w:p w14:paraId="004F342D">
      <w:pPr>
        <w:widowControl w:val="0"/>
        <w:jc w:val="both"/>
        <w:rPr>
          <w:rFonts w:hint="eastAsia" w:ascii="宋体" w:hAnsi="宋体" w:eastAsia="宋体" w:cs="宋体"/>
          <w:b/>
          <w:bCs/>
          <w:kern w:val="0"/>
          <w:sz w:val="24"/>
          <w:szCs w:val="24"/>
          <w:lang w:val="en-US" w:eastAsia="zh-CN" w:bidi="ar-SA"/>
        </w:rPr>
      </w:pPr>
    </w:p>
    <w:p w14:paraId="13B399D0">
      <w:pPr>
        <w:keepNext/>
        <w:keepLines/>
        <w:widowControl w:val="0"/>
        <w:spacing w:before="0" w:beforeLines="0" w:after="0" w:afterLines="0" w:line="560" w:lineRule="exact"/>
        <w:ind w:left="0" w:leftChars="0" w:firstLine="0" w:firstLineChars="0"/>
        <w:jc w:val="both"/>
        <w:outlineLvl w:val="0"/>
        <w:rPr>
          <w:rFonts w:hint="eastAsia" w:ascii="宋体" w:hAnsi="宋体" w:eastAsia="宋体" w:cs="宋体"/>
          <w:b/>
          <w:bCs/>
          <w:kern w:val="0"/>
          <w:sz w:val="24"/>
          <w:szCs w:val="24"/>
          <w:lang w:val="en-US" w:eastAsia="zh-CN" w:bidi="ar-SA"/>
        </w:rPr>
      </w:pPr>
      <w:bookmarkStart w:id="166" w:name="_Toc9853"/>
      <w:bookmarkStart w:id="167" w:name="_Toc2593"/>
    </w:p>
    <w:p w14:paraId="0A83FD6B">
      <w:pPr>
        <w:keepNext/>
        <w:keepLines/>
        <w:widowControl w:val="0"/>
        <w:spacing w:before="0" w:beforeLines="0" w:after="0" w:afterLines="0" w:line="560" w:lineRule="exact"/>
        <w:ind w:left="0" w:leftChars="0" w:firstLine="0" w:firstLineChars="0"/>
        <w:jc w:val="both"/>
        <w:outlineLvl w:val="0"/>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附件</w:t>
      </w:r>
      <w:bookmarkEnd w:id="166"/>
      <w:bookmarkEnd w:id="167"/>
      <w:r>
        <w:rPr>
          <w:rFonts w:hint="eastAsia" w:ascii="宋体" w:hAnsi="宋体" w:eastAsia="宋体" w:cs="宋体"/>
          <w:b/>
          <w:bCs/>
          <w:kern w:val="0"/>
          <w:sz w:val="24"/>
          <w:szCs w:val="24"/>
          <w:lang w:val="en-US" w:eastAsia="zh-CN" w:bidi="ar-SA"/>
        </w:rPr>
        <w:t>八</w:t>
      </w:r>
    </w:p>
    <w:p w14:paraId="1FB1D55F">
      <w:pPr>
        <w:keepNext/>
        <w:keepLines/>
        <w:widowControl w:val="0"/>
        <w:spacing w:before="0" w:beforeLines="0" w:after="0" w:afterLines="0" w:line="560" w:lineRule="exact"/>
        <w:ind w:firstLine="628"/>
        <w:jc w:val="center"/>
        <w:outlineLvl w:val="0"/>
        <w:rPr>
          <w:rFonts w:ascii="宋体" w:hAnsi="宋体" w:eastAsia="宋体" w:cs="宋体"/>
          <w:b w:val="0"/>
          <w:bCs/>
          <w:kern w:val="0"/>
          <w:sz w:val="24"/>
          <w:szCs w:val="24"/>
          <w:lang w:val="en-US" w:eastAsia="zh-CN" w:bidi="ar-SA"/>
        </w:rPr>
      </w:pPr>
      <w:bookmarkStart w:id="168" w:name="_Toc4912"/>
      <w:bookmarkStart w:id="169" w:name="_Toc28850"/>
      <w:bookmarkStart w:id="170" w:name="_Toc2604"/>
      <w:r>
        <w:rPr>
          <w:rFonts w:hint="eastAsia" w:ascii="宋体" w:hAnsi="宋体" w:eastAsia="宋体" w:cs="宋体"/>
          <w:b w:val="0"/>
          <w:bCs/>
          <w:kern w:val="0"/>
          <w:sz w:val="24"/>
          <w:szCs w:val="24"/>
          <w:lang w:val="en-US" w:eastAsia="zh-CN" w:bidi="ar-SA"/>
        </w:rPr>
        <w:t>磋商文件要求和供应商认为需要提供的其它说明和资料</w:t>
      </w:r>
      <w:bookmarkEnd w:id="168"/>
      <w:bookmarkEnd w:id="169"/>
      <w:bookmarkEnd w:id="170"/>
    </w:p>
    <w:p w14:paraId="4288E777">
      <w:pPr>
        <w:widowControl w:val="0"/>
        <w:kinsoku/>
        <w:autoSpaceDE/>
        <w:autoSpaceDN/>
        <w:adjustRightInd/>
        <w:snapToGrid/>
        <w:spacing w:line="440" w:lineRule="exact"/>
        <w:jc w:val="center"/>
        <w:textAlignment w:val="auto"/>
        <w:rPr>
          <w:rFonts w:hint="eastAsia" w:ascii="宋体" w:hAnsi="宋体" w:eastAsia="宋体" w:cs="宋体"/>
          <w:b/>
          <w:snapToGrid/>
          <w:color w:val="000000"/>
          <w:kern w:val="2"/>
          <w:sz w:val="28"/>
          <w:szCs w:val="28"/>
          <w:lang w:val="en-US" w:eastAsia="zh-CN"/>
        </w:rPr>
      </w:pPr>
    </w:p>
    <w:p w14:paraId="5E76276D">
      <w:pPr>
        <w:widowControl w:val="0"/>
        <w:kinsoku/>
        <w:autoSpaceDE/>
        <w:autoSpaceDN/>
        <w:adjustRightInd/>
        <w:snapToGrid/>
        <w:spacing w:line="440" w:lineRule="exact"/>
        <w:jc w:val="both"/>
        <w:textAlignment w:val="auto"/>
        <w:outlineLvl w:val="0"/>
        <w:rPr>
          <w:rFonts w:hint="eastAsia" w:ascii="宋体" w:hAnsi="宋体" w:eastAsia="宋体" w:cs="宋体"/>
          <w:b/>
          <w:snapToGrid/>
          <w:color w:val="000000"/>
          <w:kern w:val="2"/>
          <w:sz w:val="28"/>
          <w:szCs w:val="28"/>
          <w:lang w:val="en-US" w:eastAsia="zh-CN"/>
        </w:rPr>
      </w:pPr>
      <w:bookmarkStart w:id="171" w:name="_Toc13614"/>
      <w:r>
        <w:rPr>
          <w:rFonts w:hint="eastAsia" w:ascii="宋体" w:hAnsi="宋体" w:eastAsia="宋体" w:cs="宋体"/>
          <w:b/>
          <w:snapToGrid/>
          <w:color w:val="000000"/>
          <w:kern w:val="2"/>
          <w:sz w:val="28"/>
          <w:szCs w:val="28"/>
          <w:lang w:val="en-US" w:eastAsia="zh-CN"/>
        </w:rPr>
        <w:br w:type="page"/>
      </w:r>
      <w:r>
        <w:rPr>
          <w:rFonts w:hint="eastAsia" w:ascii="宋体" w:hAnsi="宋体" w:eastAsia="宋体" w:cs="宋体"/>
          <w:b/>
          <w:snapToGrid/>
          <w:color w:val="000000"/>
          <w:kern w:val="2"/>
          <w:sz w:val="28"/>
          <w:szCs w:val="28"/>
          <w:lang w:val="en-US" w:eastAsia="zh-CN"/>
        </w:rPr>
        <w:t>附件</w:t>
      </w:r>
      <w:bookmarkEnd w:id="171"/>
      <w:r>
        <w:rPr>
          <w:rFonts w:hint="eastAsia" w:ascii="宋体" w:hAnsi="宋体" w:eastAsia="宋体" w:cs="宋体"/>
          <w:b/>
          <w:snapToGrid/>
          <w:color w:val="000000"/>
          <w:kern w:val="2"/>
          <w:sz w:val="28"/>
          <w:szCs w:val="28"/>
          <w:lang w:val="en-US" w:eastAsia="zh-CN"/>
        </w:rPr>
        <w:t xml:space="preserve">九 </w:t>
      </w:r>
    </w:p>
    <w:p w14:paraId="7A39590B">
      <w:pPr>
        <w:widowControl w:val="0"/>
        <w:kinsoku/>
        <w:autoSpaceDE/>
        <w:autoSpaceDN/>
        <w:adjustRightInd/>
        <w:snapToGrid/>
        <w:spacing w:line="440" w:lineRule="exact"/>
        <w:jc w:val="center"/>
        <w:textAlignment w:val="auto"/>
        <w:rPr>
          <w:rFonts w:hint="eastAsia" w:ascii="宋体" w:hAnsi="宋体" w:eastAsia="宋体" w:cs="Times New Roman"/>
          <w:b/>
          <w:snapToGrid/>
          <w:color w:val="auto"/>
          <w:kern w:val="2"/>
          <w:sz w:val="28"/>
          <w:szCs w:val="28"/>
          <w:lang w:eastAsia="zh-CN"/>
        </w:rPr>
      </w:pPr>
      <w:r>
        <w:rPr>
          <w:rFonts w:hint="eastAsia" w:ascii="宋体" w:hAnsi="宋体" w:eastAsia="宋体" w:cs="Times New Roman"/>
          <w:b/>
          <w:snapToGrid/>
          <w:color w:val="auto"/>
          <w:kern w:val="2"/>
          <w:sz w:val="28"/>
          <w:szCs w:val="28"/>
          <w:lang w:eastAsia="zh-CN"/>
        </w:rPr>
        <w:t>最终承包报价书</w:t>
      </w:r>
    </w:p>
    <w:p w14:paraId="09D18096">
      <w:pPr>
        <w:widowControl w:val="0"/>
        <w:tabs>
          <w:tab w:val="left" w:pos="1663"/>
        </w:tabs>
        <w:kinsoku/>
        <w:autoSpaceDE w:val="0"/>
        <w:autoSpaceDN w:val="0"/>
        <w:adjustRightInd/>
        <w:snapToGrid/>
        <w:spacing w:before="0" w:after="0" w:line="240" w:lineRule="auto"/>
        <w:ind w:left="96" w:right="0"/>
        <w:jc w:val="center"/>
        <w:textAlignment w:val="auto"/>
        <w:outlineLvl w:val="0"/>
        <w:rPr>
          <w:rFonts w:ascii="宋体" w:hAnsi="宋体" w:eastAsia="宋体" w:cs="宋体"/>
          <w:b/>
          <w:bCs/>
          <w:snapToGrid/>
          <w:kern w:val="2"/>
          <w:sz w:val="24"/>
          <w:szCs w:val="24"/>
          <w:lang w:val="zh-CN" w:eastAsia="zh-CN" w:bidi="zh-CN"/>
        </w:rPr>
      </w:pPr>
      <w:bookmarkStart w:id="172" w:name="_Toc4906"/>
      <w:r>
        <w:rPr>
          <w:rFonts w:ascii="宋体" w:hAnsi="宋体" w:eastAsia="宋体" w:cs="宋体"/>
          <w:b/>
          <w:bCs/>
          <w:snapToGrid/>
          <w:kern w:val="2"/>
          <w:sz w:val="24"/>
          <w:szCs w:val="24"/>
          <w:lang w:val="zh-CN" w:eastAsia="zh-CN" w:bidi="zh-CN"/>
        </w:rPr>
        <w:t>（某项目第</w:t>
      </w:r>
      <w:r>
        <w:rPr>
          <w:rFonts w:ascii="宋体" w:hAnsi="宋体" w:eastAsia="宋体" w:cs="宋体"/>
          <w:b/>
          <w:bCs/>
          <w:snapToGrid/>
          <w:kern w:val="2"/>
          <w:sz w:val="24"/>
          <w:szCs w:val="24"/>
          <w:u w:val="single"/>
          <w:lang w:val="zh-CN" w:eastAsia="zh-CN" w:bidi="zh-CN"/>
        </w:rPr>
        <w:t xml:space="preserve"> </w:t>
      </w:r>
      <w:r>
        <w:rPr>
          <w:rFonts w:ascii="宋体" w:hAnsi="宋体" w:eastAsia="宋体" w:cs="宋体"/>
          <w:b/>
          <w:bCs/>
          <w:snapToGrid/>
          <w:kern w:val="2"/>
          <w:sz w:val="24"/>
          <w:szCs w:val="24"/>
          <w:u w:val="single"/>
          <w:lang w:val="zh-CN" w:eastAsia="zh-CN" w:bidi="zh-CN"/>
        </w:rPr>
        <w:tab/>
      </w:r>
      <w:r>
        <w:rPr>
          <w:rFonts w:ascii="宋体" w:hAnsi="宋体" w:eastAsia="宋体" w:cs="宋体"/>
          <w:b/>
          <w:bCs/>
          <w:snapToGrid/>
          <w:kern w:val="2"/>
          <w:sz w:val="24"/>
          <w:szCs w:val="24"/>
          <w:lang w:val="zh-CN" w:eastAsia="zh-CN" w:bidi="zh-CN"/>
        </w:rPr>
        <w:t>次报价书）</w:t>
      </w:r>
      <w:bookmarkEnd w:id="172"/>
    </w:p>
    <w:p w14:paraId="6F80B945">
      <w:pPr>
        <w:widowControl w:val="0"/>
        <w:kinsoku/>
        <w:autoSpaceDE w:val="0"/>
        <w:autoSpaceDN w:val="0"/>
        <w:adjustRightInd/>
        <w:snapToGrid/>
        <w:spacing w:before="9" w:after="0" w:line="240" w:lineRule="auto"/>
        <w:ind w:left="0" w:right="0"/>
        <w:jc w:val="left"/>
        <w:textAlignment w:val="auto"/>
        <w:rPr>
          <w:rFonts w:ascii="宋体" w:hAnsi="宋体" w:eastAsia="宋体" w:cs="宋体"/>
          <w:b/>
          <w:snapToGrid/>
          <w:kern w:val="2"/>
          <w:sz w:val="12"/>
          <w:szCs w:val="24"/>
          <w:lang w:val="zh-CN" w:eastAsia="zh-CN" w:bidi="zh-CN"/>
        </w:rPr>
      </w:pPr>
    </w:p>
    <w:p w14:paraId="17E5E69F">
      <w:pPr>
        <w:widowControl w:val="0"/>
        <w:tabs>
          <w:tab w:val="left" w:pos="2992"/>
        </w:tabs>
        <w:kinsoku/>
        <w:autoSpaceDE w:val="0"/>
        <w:autoSpaceDN w:val="0"/>
        <w:adjustRightInd/>
        <w:snapToGrid/>
        <w:spacing w:before="74" w:after="0" w:line="364" w:lineRule="auto"/>
        <w:ind w:left="220" w:right="5891"/>
        <w:jc w:val="left"/>
        <w:textAlignment w:val="auto"/>
        <w:outlineLvl w:val="0"/>
        <w:rPr>
          <w:rFonts w:ascii="宋体" w:hAnsi="宋体" w:eastAsia="宋体" w:cs="宋体"/>
          <w:b/>
          <w:bCs/>
          <w:snapToGrid/>
          <w:kern w:val="2"/>
          <w:sz w:val="24"/>
          <w:szCs w:val="24"/>
          <w:u w:val="single"/>
          <w:lang w:val="zh-CN" w:eastAsia="zh-CN" w:bidi="zh-CN"/>
        </w:rPr>
      </w:pPr>
      <w:bookmarkStart w:id="173" w:name="_Toc19025"/>
      <w:r>
        <w:rPr>
          <w:rFonts w:ascii="宋体" w:hAnsi="宋体" w:eastAsia="宋体" w:cs="宋体"/>
          <w:b/>
          <w:bCs/>
          <w:snapToGrid/>
          <w:kern w:val="2"/>
          <w:sz w:val="24"/>
          <w:szCs w:val="24"/>
          <w:lang w:val="zh-CN" w:eastAsia="zh-CN" w:bidi="zh-CN"/>
        </w:rPr>
        <w:t>项目名称：</w:t>
      </w:r>
      <w:r>
        <w:rPr>
          <w:rFonts w:ascii="宋体" w:hAnsi="宋体" w:eastAsia="宋体" w:cs="宋体"/>
          <w:b/>
          <w:bCs/>
          <w:snapToGrid/>
          <w:spacing w:val="119"/>
          <w:kern w:val="2"/>
          <w:sz w:val="24"/>
          <w:szCs w:val="24"/>
          <w:u w:val="single"/>
          <w:lang w:val="zh-CN" w:eastAsia="zh-CN" w:bidi="zh-CN"/>
        </w:rPr>
        <w:t xml:space="preserve"> </w:t>
      </w:r>
      <w:r>
        <w:rPr>
          <w:rFonts w:hint="eastAsia" w:ascii="宋体" w:hAnsi="宋体" w:eastAsia="宋体" w:cs="宋体"/>
          <w:b/>
          <w:bCs/>
          <w:snapToGrid/>
          <w:kern w:val="2"/>
          <w:sz w:val="24"/>
          <w:szCs w:val="24"/>
          <w:u w:val="single"/>
          <w:lang w:val="en-US" w:eastAsia="zh-CN" w:bidi="zh-CN"/>
        </w:rPr>
        <w:t xml:space="preserve">       </w:t>
      </w:r>
      <w:r>
        <w:rPr>
          <w:rFonts w:ascii="宋体" w:hAnsi="宋体" w:eastAsia="宋体" w:cs="宋体"/>
          <w:b/>
          <w:bCs/>
          <w:snapToGrid/>
          <w:kern w:val="2"/>
          <w:sz w:val="24"/>
          <w:szCs w:val="24"/>
          <w:u w:val="single"/>
          <w:lang w:val="zh-CN" w:eastAsia="zh-CN" w:bidi="zh-CN"/>
        </w:rPr>
        <w:tab/>
      </w:r>
      <w:r>
        <w:rPr>
          <w:rFonts w:ascii="宋体" w:hAnsi="宋体" w:eastAsia="宋体" w:cs="宋体"/>
          <w:b/>
          <w:bCs/>
          <w:snapToGrid/>
          <w:kern w:val="2"/>
          <w:sz w:val="24"/>
          <w:szCs w:val="24"/>
          <w:u w:val="single"/>
          <w:lang w:val="zh-CN" w:eastAsia="zh-CN" w:bidi="zh-CN"/>
        </w:rPr>
        <w:t xml:space="preserve">    </w:t>
      </w:r>
    </w:p>
    <w:p w14:paraId="0BEBBF83">
      <w:pPr>
        <w:widowControl w:val="0"/>
        <w:tabs>
          <w:tab w:val="left" w:pos="2992"/>
        </w:tabs>
        <w:kinsoku/>
        <w:autoSpaceDE w:val="0"/>
        <w:autoSpaceDN w:val="0"/>
        <w:adjustRightInd/>
        <w:snapToGrid/>
        <w:spacing w:before="74" w:after="0" w:line="364" w:lineRule="auto"/>
        <w:ind w:left="220" w:right="5891"/>
        <w:jc w:val="left"/>
        <w:textAlignment w:val="auto"/>
        <w:outlineLvl w:val="0"/>
        <w:rPr>
          <w:rFonts w:ascii="宋体" w:hAnsi="宋体" w:eastAsia="宋体" w:cs="宋体"/>
          <w:b/>
          <w:bCs/>
          <w:snapToGrid/>
          <w:kern w:val="2"/>
          <w:sz w:val="24"/>
          <w:szCs w:val="24"/>
          <w:lang w:val="zh-CN" w:eastAsia="zh-CN" w:bidi="zh-CN"/>
        </w:rPr>
      </w:pPr>
      <w:r>
        <w:rPr>
          <w:rFonts w:ascii="宋体" w:hAnsi="宋体" w:eastAsia="宋体" w:cs="宋体"/>
          <w:b/>
          <w:bCs/>
          <w:snapToGrid/>
          <w:kern w:val="2"/>
          <w:sz w:val="24"/>
          <w:szCs w:val="24"/>
          <w:lang w:val="zh-CN" w:eastAsia="zh-CN" w:bidi="zh-CN"/>
        </w:rPr>
        <w:t>项目编号：</w:t>
      </w:r>
      <w:bookmarkEnd w:id="173"/>
      <w:r>
        <w:rPr>
          <w:rFonts w:ascii="宋体" w:hAnsi="宋体" w:eastAsia="宋体" w:cs="宋体"/>
          <w:b/>
          <w:bCs/>
          <w:snapToGrid/>
          <w:spacing w:val="119"/>
          <w:kern w:val="2"/>
          <w:sz w:val="24"/>
          <w:szCs w:val="24"/>
          <w:u w:val="single"/>
          <w:lang w:val="zh-CN" w:eastAsia="zh-CN" w:bidi="zh-CN"/>
        </w:rPr>
        <w:t xml:space="preserve"> </w:t>
      </w:r>
      <w:r>
        <w:rPr>
          <w:rFonts w:hint="eastAsia" w:ascii="宋体" w:hAnsi="宋体" w:eastAsia="宋体" w:cs="宋体"/>
          <w:b/>
          <w:bCs/>
          <w:snapToGrid/>
          <w:kern w:val="2"/>
          <w:sz w:val="24"/>
          <w:szCs w:val="24"/>
          <w:u w:val="single"/>
          <w:lang w:val="en-US" w:eastAsia="zh-CN" w:bidi="zh-CN"/>
        </w:rPr>
        <w:t xml:space="preserve">     </w:t>
      </w:r>
      <w:r>
        <w:rPr>
          <w:rFonts w:ascii="宋体" w:hAnsi="宋体" w:eastAsia="宋体" w:cs="宋体"/>
          <w:b/>
          <w:bCs/>
          <w:snapToGrid/>
          <w:kern w:val="2"/>
          <w:sz w:val="24"/>
          <w:szCs w:val="24"/>
          <w:u w:val="single"/>
          <w:lang w:val="zh-CN" w:eastAsia="zh-CN" w:bidi="zh-CN"/>
        </w:rPr>
        <w:tab/>
      </w:r>
    </w:p>
    <w:p w14:paraId="0F7CCA90">
      <w:pPr>
        <w:widowControl w:val="0"/>
        <w:kinsoku/>
        <w:autoSpaceDE w:val="0"/>
        <w:autoSpaceDN w:val="0"/>
        <w:adjustRightInd/>
        <w:snapToGrid/>
        <w:spacing w:before="1" w:after="1" w:line="240" w:lineRule="auto"/>
        <w:ind w:left="0" w:right="0"/>
        <w:jc w:val="left"/>
        <w:textAlignment w:val="auto"/>
        <w:rPr>
          <w:rFonts w:ascii="宋体" w:hAnsi="宋体" w:eastAsia="宋体" w:cs="宋体"/>
          <w:b/>
          <w:snapToGrid/>
          <w:kern w:val="2"/>
          <w:sz w:val="12"/>
          <w:szCs w:val="24"/>
          <w:lang w:val="zh-CN" w:eastAsia="zh-CN" w:bidi="zh-CN"/>
        </w:rPr>
      </w:pPr>
    </w:p>
    <w:tbl>
      <w:tblPr>
        <w:tblStyle w:val="18"/>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9E5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2F6C4126">
            <w:pPr>
              <w:keepNext w:val="0"/>
              <w:keepLines w:val="0"/>
              <w:widowControl w:val="0"/>
              <w:suppressLineNumbers w:val="0"/>
              <w:kinsoku/>
              <w:autoSpaceDE w:val="0"/>
              <w:autoSpaceDN w:val="0"/>
              <w:adjustRightInd/>
              <w:snapToGrid/>
              <w:spacing w:before="177" w:beforeAutospacing="0" w:after="0" w:afterAutospacing="0" w:line="240" w:lineRule="auto"/>
              <w:ind w:left="243" w:right="238"/>
              <w:jc w:val="center"/>
              <w:textAlignment w:val="auto"/>
              <w:rPr>
                <w:rFonts w:hint="default" w:ascii="宋体" w:hAnsi="宋体" w:eastAsia="宋体" w:cs="宋体"/>
                <w:b/>
                <w:snapToGrid/>
                <w:kern w:val="2"/>
                <w:sz w:val="24"/>
                <w:szCs w:val="22"/>
                <w:lang w:val="zh-CN" w:eastAsia="zh-CN" w:bidi="zh-CN"/>
              </w:rPr>
            </w:pPr>
            <w:r>
              <w:rPr>
                <w:rFonts w:hint="default" w:ascii="宋体" w:hAnsi="宋体" w:eastAsia="宋体" w:cs="宋体"/>
                <w:b/>
                <w:snapToGrid/>
                <w:kern w:val="2"/>
                <w:sz w:val="24"/>
                <w:szCs w:val="22"/>
                <w:lang w:val="zh-CN" w:eastAsia="zh-CN" w:bidi="zh-CN"/>
              </w:rPr>
              <w:t>供应商名称</w:t>
            </w:r>
          </w:p>
        </w:tc>
        <w:tc>
          <w:tcPr>
            <w:tcW w:w="6064" w:type="dxa"/>
            <w:noWrap w:val="0"/>
            <w:vAlign w:val="top"/>
          </w:tcPr>
          <w:p w14:paraId="48527C08">
            <w:pPr>
              <w:keepNext w:val="0"/>
              <w:keepLines w:val="0"/>
              <w:widowControl w:val="0"/>
              <w:suppressLineNumbers w:val="0"/>
              <w:kinsoku/>
              <w:autoSpaceDE w:val="0"/>
              <w:autoSpaceDN w:val="0"/>
              <w:adjustRightInd/>
              <w:snapToGrid/>
              <w:spacing w:before="0" w:beforeAutospacing="0" w:after="0" w:afterAutospacing="0" w:line="240" w:lineRule="auto"/>
              <w:ind w:left="0" w:right="0"/>
              <w:jc w:val="left"/>
              <w:textAlignment w:val="auto"/>
              <w:rPr>
                <w:rFonts w:hint="default" w:ascii="Times New Roman" w:hAnsi="宋体" w:eastAsia="宋体" w:cs="宋体"/>
                <w:snapToGrid/>
                <w:kern w:val="2"/>
                <w:sz w:val="22"/>
                <w:szCs w:val="22"/>
                <w:lang w:val="zh-CN" w:eastAsia="zh-CN" w:bidi="zh-CN"/>
              </w:rPr>
            </w:pPr>
          </w:p>
        </w:tc>
      </w:tr>
      <w:tr w14:paraId="4D90B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10D04AC9">
            <w:pPr>
              <w:keepNext w:val="0"/>
              <w:keepLines w:val="0"/>
              <w:widowControl w:val="0"/>
              <w:suppressLineNumbers w:val="0"/>
              <w:kinsoku/>
              <w:autoSpaceDE w:val="0"/>
              <w:autoSpaceDN w:val="0"/>
              <w:adjustRightInd/>
              <w:snapToGrid/>
              <w:spacing w:before="11" w:beforeAutospacing="0" w:after="0" w:afterAutospacing="0" w:line="240" w:lineRule="auto"/>
              <w:ind w:left="0" w:right="0"/>
              <w:jc w:val="left"/>
              <w:textAlignment w:val="auto"/>
              <w:rPr>
                <w:rFonts w:hint="default" w:ascii="宋体" w:hAnsi="宋体" w:eastAsia="宋体" w:cs="宋体"/>
                <w:b/>
                <w:snapToGrid/>
                <w:kern w:val="2"/>
                <w:sz w:val="19"/>
                <w:szCs w:val="22"/>
                <w:lang w:val="zh-CN" w:eastAsia="zh-CN" w:bidi="zh-CN"/>
              </w:rPr>
            </w:pPr>
          </w:p>
          <w:p w14:paraId="04A9D1EC">
            <w:pPr>
              <w:keepNext w:val="0"/>
              <w:keepLines w:val="0"/>
              <w:widowControl w:val="0"/>
              <w:suppressLineNumbers w:val="0"/>
              <w:kinsoku/>
              <w:autoSpaceDE w:val="0"/>
              <w:autoSpaceDN w:val="0"/>
              <w:adjustRightInd/>
              <w:snapToGrid/>
              <w:spacing w:before="0" w:beforeAutospacing="0" w:after="0" w:afterAutospacing="0" w:line="240" w:lineRule="auto"/>
              <w:ind w:left="245" w:right="237"/>
              <w:jc w:val="center"/>
              <w:textAlignment w:val="auto"/>
              <w:rPr>
                <w:rFonts w:hint="default" w:ascii="宋体" w:hAnsi="宋体" w:eastAsia="宋体" w:cs="宋体"/>
                <w:b/>
                <w:snapToGrid/>
                <w:kern w:val="2"/>
                <w:sz w:val="24"/>
                <w:szCs w:val="22"/>
                <w:lang w:val="zh-CN" w:eastAsia="zh-CN" w:bidi="zh-CN"/>
              </w:rPr>
            </w:pPr>
            <w:r>
              <w:rPr>
                <w:rFonts w:hint="eastAsia" w:ascii="宋体" w:hAnsi="宋体" w:eastAsia="宋体" w:cs="宋体"/>
                <w:b/>
                <w:snapToGrid/>
                <w:kern w:val="2"/>
                <w:sz w:val="24"/>
                <w:szCs w:val="22"/>
                <w:lang w:val="en-US" w:eastAsia="zh-CN" w:bidi="zh-CN"/>
              </w:rPr>
              <w:t>磋商</w:t>
            </w:r>
            <w:r>
              <w:rPr>
                <w:rFonts w:hint="default" w:ascii="宋体" w:hAnsi="宋体" w:eastAsia="宋体" w:cs="宋体"/>
                <w:b/>
                <w:snapToGrid/>
                <w:kern w:val="2"/>
                <w:sz w:val="24"/>
                <w:szCs w:val="22"/>
                <w:lang w:val="zh-CN" w:eastAsia="zh-CN" w:bidi="zh-CN"/>
              </w:rPr>
              <w:t>范围</w:t>
            </w:r>
          </w:p>
        </w:tc>
        <w:tc>
          <w:tcPr>
            <w:tcW w:w="6064" w:type="dxa"/>
            <w:noWrap w:val="0"/>
            <w:vAlign w:val="top"/>
          </w:tcPr>
          <w:p w14:paraId="6C5FAD84">
            <w:pPr>
              <w:keepNext w:val="0"/>
              <w:keepLines w:val="0"/>
              <w:widowControl w:val="0"/>
              <w:suppressLineNumbers w:val="0"/>
              <w:kinsoku/>
              <w:autoSpaceDE w:val="0"/>
              <w:autoSpaceDN w:val="0"/>
              <w:adjustRightInd/>
              <w:snapToGrid/>
              <w:spacing w:before="11" w:beforeAutospacing="0" w:after="0" w:afterAutospacing="0" w:line="240" w:lineRule="auto"/>
              <w:ind w:left="0" w:right="0"/>
              <w:jc w:val="left"/>
              <w:textAlignment w:val="auto"/>
              <w:rPr>
                <w:rFonts w:hint="default" w:ascii="宋体" w:hAnsi="宋体" w:eastAsia="宋体" w:cs="宋体"/>
                <w:b/>
                <w:snapToGrid/>
                <w:kern w:val="2"/>
                <w:sz w:val="19"/>
                <w:szCs w:val="22"/>
                <w:lang w:val="zh-CN" w:eastAsia="zh-CN" w:bidi="zh-CN"/>
              </w:rPr>
            </w:pPr>
          </w:p>
          <w:p w14:paraId="41EF0A11">
            <w:pPr>
              <w:keepNext w:val="0"/>
              <w:keepLines w:val="0"/>
              <w:widowControl w:val="0"/>
              <w:suppressLineNumbers w:val="0"/>
              <w:tabs>
                <w:tab w:val="left" w:pos="1547"/>
              </w:tabs>
              <w:kinsoku/>
              <w:autoSpaceDE w:val="0"/>
              <w:autoSpaceDN w:val="0"/>
              <w:adjustRightInd/>
              <w:snapToGrid/>
              <w:spacing w:before="0" w:beforeAutospacing="0" w:after="0" w:afterAutospacing="0" w:line="240" w:lineRule="auto"/>
              <w:ind w:left="107" w:right="0"/>
              <w:jc w:val="left"/>
              <w:textAlignment w:val="auto"/>
              <w:rPr>
                <w:rFonts w:hint="default" w:ascii="宋体" w:hAnsi="宋体" w:eastAsia="宋体" w:cs="宋体"/>
                <w:snapToGrid/>
                <w:kern w:val="2"/>
                <w:sz w:val="24"/>
                <w:szCs w:val="22"/>
                <w:lang w:val="zh-CN" w:eastAsia="zh-CN" w:bidi="zh-CN"/>
              </w:rPr>
            </w:pPr>
            <w:r>
              <w:rPr>
                <w:rFonts w:hint="default" w:ascii="宋体" w:hAnsi="宋体" w:eastAsia="宋体" w:cs="宋体"/>
                <w:snapToGrid/>
                <w:kern w:val="2"/>
                <w:sz w:val="24"/>
                <w:szCs w:val="22"/>
                <w:lang w:val="zh-CN" w:eastAsia="zh-CN" w:bidi="zh-CN"/>
              </w:rPr>
              <w:t>全部 / 第</w:t>
            </w:r>
            <w:r>
              <w:rPr>
                <w:rFonts w:hint="default" w:ascii="宋体" w:hAnsi="宋体" w:eastAsia="宋体" w:cs="宋体"/>
                <w:snapToGrid/>
                <w:kern w:val="2"/>
                <w:sz w:val="24"/>
                <w:szCs w:val="22"/>
                <w:u w:val="single"/>
                <w:lang w:val="zh-CN" w:eastAsia="zh-CN" w:bidi="zh-CN"/>
              </w:rPr>
              <w:t xml:space="preserve"> </w:t>
            </w:r>
            <w:r>
              <w:rPr>
                <w:rFonts w:hint="default" w:ascii="宋体" w:hAnsi="宋体" w:eastAsia="宋体" w:cs="宋体"/>
                <w:snapToGrid/>
                <w:kern w:val="2"/>
                <w:sz w:val="24"/>
                <w:szCs w:val="22"/>
                <w:u w:val="single"/>
                <w:lang w:val="zh-CN" w:eastAsia="zh-CN" w:bidi="zh-CN"/>
              </w:rPr>
              <w:tab/>
            </w:r>
            <w:r>
              <w:rPr>
                <w:rFonts w:hint="default" w:ascii="宋体" w:hAnsi="宋体" w:eastAsia="宋体" w:cs="宋体"/>
                <w:snapToGrid/>
                <w:kern w:val="2"/>
                <w:sz w:val="24"/>
                <w:szCs w:val="22"/>
                <w:lang w:val="zh-CN" w:eastAsia="zh-CN" w:bidi="zh-CN"/>
              </w:rPr>
              <w:t>包</w:t>
            </w:r>
          </w:p>
        </w:tc>
      </w:tr>
      <w:tr w14:paraId="72D7C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7533F2B2">
            <w:pPr>
              <w:keepNext w:val="0"/>
              <w:keepLines w:val="0"/>
              <w:widowControl w:val="0"/>
              <w:suppressLineNumbers w:val="0"/>
              <w:kinsoku/>
              <w:autoSpaceDE w:val="0"/>
              <w:autoSpaceDN w:val="0"/>
              <w:adjustRightInd/>
              <w:snapToGrid/>
              <w:spacing w:before="7" w:beforeAutospacing="0" w:after="0" w:afterAutospacing="0" w:line="240" w:lineRule="auto"/>
              <w:ind w:left="0" w:right="0"/>
              <w:jc w:val="left"/>
              <w:textAlignment w:val="auto"/>
              <w:rPr>
                <w:rFonts w:hint="default" w:ascii="宋体" w:hAnsi="宋体" w:eastAsia="宋体" w:cs="宋体"/>
                <w:b/>
                <w:snapToGrid/>
                <w:kern w:val="2"/>
                <w:sz w:val="35"/>
                <w:szCs w:val="22"/>
                <w:lang w:val="zh-CN" w:eastAsia="zh-CN" w:bidi="zh-CN"/>
              </w:rPr>
            </w:pPr>
          </w:p>
          <w:p w14:paraId="4B8E210F">
            <w:pPr>
              <w:keepNext w:val="0"/>
              <w:keepLines w:val="0"/>
              <w:widowControl w:val="0"/>
              <w:suppressLineNumbers w:val="0"/>
              <w:kinsoku/>
              <w:autoSpaceDE w:val="0"/>
              <w:autoSpaceDN w:val="0"/>
              <w:adjustRightInd/>
              <w:snapToGrid/>
              <w:spacing w:before="0" w:beforeAutospacing="0" w:after="0" w:afterAutospacing="0" w:line="240" w:lineRule="auto"/>
              <w:ind w:left="243" w:right="238"/>
              <w:jc w:val="center"/>
              <w:textAlignment w:val="auto"/>
              <w:rPr>
                <w:rFonts w:hint="default" w:ascii="宋体" w:hAnsi="宋体" w:eastAsia="宋体" w:cs="宋体"/>
                <w:b/>
                <w:snapToGrid/>
                <w:kern w:val="2"/>
                <w:sz w:val="24"/>
                <w:szCs w:val="22"/>
                <w:lang w:val="zh-CN" w:eastAsia="zh-CN" w:bidi="zh-CN"/>
              </w:rPr>
            </w:pPr>
            <w:r>
              <w:rPr>
                <w:rFonts w:hint="default" w:ascii="宋体" w:hAnsi="宋体" w:eastAsia="宋体" w:cs="宋体"/>
                <w:b/>
                <w:snapToGrid/>
                <w:kern w:val="2"/>
                <w:sz w:val="24"/>
                <w:szCs w:val="22"/>
                <w:lang w:val="zh-CN" w:eastAsia="zh-CN" w:bidi="zh-CN"/>
              </w:rPr>
              <w:t>最后报价</w:t>
            </w:r>
          </w:p>
          <w:p w14:paraId="3FE4ADC9">
            <w:pPr>
              <w:keepNext w:val="0"/>
              <w:keepLines w:val="0"/>
              <w:widowControl w:val="0"/>
              <w:suppressLineNumbers w:val="0"/>
              <w:kinsoku/>
              <w:autoSpaceDE w:val="0"/>
              <w:autoSpaceDN w:val="0"/>
              <w:adjustRightInd/>
              <w:snapToGrid/>
              <w:spacing w:before="161" w:beforeAutospacing="0" w:after="0" w:afterAutospacing="0" w:line="240" w:lineRule="auto"/>
              <w:ind w:left="245" w:right="238"/>
              <w:jc w:val="center"/>
              <w:textAlignment w:val="auto"/>
              <w:rPr>
                <w:rFonts w:hint="default" w:ascii="宋体" w:hAnsi="宋体" w:eastAsia="宋体" w:cs="宋体"/>
                <w:b/>
                <w:snapToGrid/>
                <w:kern w:val="2"/>
                <w:sz w:val="24"/>
                <w:szCs w:val="22"/>
                <w:lang w:val="zh-CN" w:eastAsia="zh-CN" w:bidi="zh-CN"/>
              </w:rPr>
            </w:pPr>
            <w:r>
              <w:rPr>
                <w:rFonts w:hint="default" w:ascii="宋体" w:hAnsi="宋体" w:eastAsia="宋体" w:cs="宋体"/>
                <w:b/>
                <w:snapToGrid/>
                <w:kern w:val="2"/>
                <w:sz w:val="24"/>
                <w:szCs w:val="22"/>
                <w:lang w:val="zh-CN" w:eastAsia="zh-CN" w:bidi="zh-CN"/>
              </w:rPr>
              <w:t>（详见备注说明）</w:t>
            </w:r>
          </w:p>
        </w:tc>
        <w:tc>
          <w:tcPr>
            <w:tcW w:w="6064" w:type="dxa"/>
            <w:noWrap w:val="0"/>
            <w:vAlign w:val="top"/>
          </w:tcPr>
          <w:p w14:paraId="3A25FD51">
            <w:pPr>
              <w:keepNext w:val="0"/>
              <w:keepLines w:val="0"/>
              <w:widowControl w:val="0"/>
              <w:suppressLineNumbers w:val="0"/>
              <w:kinsoku/>
              <w:autoSpaceDE w:val="0"/>
              <w:autoSpaceDN w:val="0"/>
              <w:adjustRightInd/>
              <w:snapToGrid/>
              <w:spacing w:before="0" w:beforeAutospacing="0" w:after="0" w:afterAutospacing="0" w:line="240" w:lineRule="auto"/>
              <w:ind w:left="0" w:right="0"/>
              <w:jc w:val="left"/>
              <w:textAlignment w:val="auto"/>
              <w:rPr>
                <w:rFonts w:hint="default" w:ascii="宋体" w:hAnsi="宋体" w:eastAsia="宋体" w:cs="宋体"/>
                <w:b/>
                <w:snapToGrid/>
                <w:kern w:val="2"/>
                <w:sz w:val="26"/>
                <w:szCs w:val="22"/>
                <w:lang w:val="zh-CN" w:eastAsia="zh-CN" w:bidi="zh-CN"/>
              </w:rPr>
            </w:pPr>
          </w:p>
          <w:p w14:paraId="3716C0D4">
            <w:pPr>
              <w:keepNext w:val="0"/>
              <w:keepLines w:val="0"/>
              <w:widowControl w:val="0"/>
              <w:suppressLineNumbers w:val="0"/>
              <w:kinsoku/>
              <w:autoSpaceDE w:val="0"/>
              <w:autoSpaceDN w:val="0"/>
              <w:adjustRightInd/>
              <w:snapToGrid/>
              <w:spacing w:before="9" w:beforeAutospacing="0" w:after="0" w:afterAutospacing="0" w:line="240" w:lineRule="auto"/>
              <w:ind w:left="0" w:right="0"/>
              <w:jc w:val="left"/>
              <w:textAlignment w:val="auto"/>
              <w:rPr>
                <w:rFonts w:hint="default" w:ascii="宋体" w:hAnsi="宋体" w:eastAsia="宋体" w:cs="宋体"/>
                <w:b/>
                <w:snapToGrid/>
                <w:kern w:val="2"/>
                <w:sz w:val="21"/>
                <w:szCs w:val="22"/>
                <w:lang w:val="zh-CN" w:eastAsia="zh-CN" w:bidi="zh-CN"/>
              </w:rPr>
            </w:pPr>
          </w:p>
          <w:p w14:paraId="3921579E">
            <w:pPr>
              <w:pStyle w:val="47"/>
              <w:tabs>
                <w:tab w:val="left" w:pos="1846"/>
              </w:tabs>
              <w:ind w:left="107"/>
              <w:rPr>
                <w:rFonts w:hint="eastAsia" w:ascii="宋体" w:hAnsi="宋体" w:eastAsia="宋体" w:cs="宋体"/>
                <w:sz w:val="24"/>
                <w:szCs w:val="22"/>
                <w:lang w:val="en-US" w:eastAsia="zh-CN" w:bidi="zh-CN"/>
              </w:rPr>
            </w:pPr>
            <w:r>
              <w:rPr>
                <w:rFonts w:hint="default" w:ascii="宋体" w:hAnsi="宋体" w:eastAsia="宋体" w:cs="宋体"/>
                <w:sz w:val="24"/>
                <w:szCs w:val="22"/>
                <w:lang w:val="zh-CN" w:eastAsia="zh-CN" w:bidi="zh-CN"/>
              </w:rPr>
              <w:t>人民币</w:t>
            </w:r>
            <w:r>
              <w:rPr>
                <w:rFonts w:hint="eastAsia" w:ascii="宋体" w:hAnsi="宋体" w:eastAsia="宋体" w:cs="宋体"/>
                <w:sz w:val="24"/>
                <w:szCs w:val="22"/>
                <w:lang w:val="en-US" w:eastAsia="zh-CN" w:bidi="zh-CN"/>
              </w:rPr>
              <w:t xml:space="preserve"> </w:t>
            </w:r>
          </w:p>
          <w:p w14:paraId="01FD9E97">
            <w:pPr>
              <w:pStyle w:val="47"/>
              <w:tabs>
                <w:tab w:val="left" w:pos="1846"/>
              </w:tabs>
              <w:ind w:left="107"/>
              <w:rPr>
                <w:sz w:val="24"/>
                <w:u w:val="single"/>
              </w:rPr>
            </w:pPr>
            <w:r>
              <w:rPr>
                <w:sz w:val="24"/>
              </w:rPr>
              <w:t>大写：</w:t>
            </w:r>
            <w:r>
              <w:rPr>
                <w:sz w:val="24"/>
                <w:u w:val="single"/>
              </w:rPr>
              <w:t xml:space="preserve"> </w:t>
            </w:r>
            <w:r>
              <w:rPr>
                <w:sz w:val="24"/>
                <w:u w:val="single"/>
              </w:rPr>
              <w:tab/>
            </w:r>
          </w:p>
          <w:p w14:paraId="6E541B79">
            <w:pPr>
              <w:pStyle w:val="47"/>
              <w:tabs>
                <w:tab w:val="left" w:pos="1846"/>
              </w:tabs>
              <w:ind w:left="107"/>
              <w:rPr>
                <w:rFonts w:hint="eastAsia"/>
                <w:sz w:val="24"/>
                <w:u w:val="single"/>
                <w:lang w:val="en-US" w:eastAsia="zh-CN"/>
              </w:rPr>
            </w:pPr>
            <w:r>
              <w:rPr>
                <w:rFonts w:hint="eastAsia"/>
                <w:sz w:val="24"/>
                <w:u w:val="none"/>
                <w:lang w:val="en-US" w:eastAsia="zh-CN"/>
              </w:rPr>
              <w:t>小写：</w:t>
            </w:r>
            <w:r>
              <w:rPr>
                <w:sz w:val="24"/>
                <w:u w:val="single"/>
              </w:rPr>
              <w:t xml:space="preserve"> </w:t>
            </w:r>
            <w:r>
              <w:rPr>
                <w:sz w:val="24"/>
                <w:u w:val="single"/>
              </w:rPr>
              <w:tab/>
            </w:r>
            <w:r>
              <w:rPr>
                <w:rFonts w:hint="eastAsia"/>
                <w:sz w:val="24"/>
                <w:u w:val="none"/>
                <w:lang w:val="en-US" w:eastAsia="zh-CN"/>
              </w:rPr>
              <w:t xml:space="preserve">  </w:t>
            </w:r>
          </w:p>
          <w:p w14:paraId="6BB3A7A9">
            <w:pPr>
              <w:keepNext w:val="0"/>
              <w:keepLines w:val="0"/>
              <w:widowControl w:val="0"/>
              <w:suppressLineNumbers w:val="0"/>
              <w:tabs>
                <w:tab w:val="left" w:pos="4482"/>
              </w:tabs>
              <w:kinsoku/>
              <w:autoSpaceDE w:val="0"/>
              <w:autoSpaceDN w:val="0"/>
              <w:adjustRightInd/>
              <w:snapToGrid/>
              <w:spacing w:before="0" w:beforeAutospacing="0" w:after="0" w:afterAutospacing="0" w:line="240" w:lineRule="auto"/>
              <w:ind w:left="107" w:right="0"/>
              <w:jc w:val="left"/>
              <w:textAlignment w:val="auto"/>
              <w:rPr>
                <w:rFonts w:hint="default" w:ascii="Times New Roman" w:hAnsi="宋体" w:eastAsia="Times New Roman" w:cs="宋体"/>
                <w:snapToGrid/>
                <w:kern w:val="2"/>
                <w:sz w:val="24"/>
                <w:szCs w:val="22"/>
                <w:lang w:val="zh-CN" w:eastAsia="zh-CN" w:bidi="zh-CN"/>
              </w:rPr>
            </w:pPr>
            <w:r>
              <w:rPr>
                <w:rFonts w:ascii="Times New Roman" w:hAnsi="Times New Roman" w:eastAsia="宋体" w:cs="Times New Roman"/>
                <w:snapToGrid/>
                <w:kern w:val="2"/>
                <w:sz w:val="24"/>
                <w:szCs w:val="20"/>
                <w:lang w:eastAsia="zh-CN"/>
              </w:rPr>
              <w:t>（精确到小数点后两位，可编辑）</w:t>
            </w:r>
          </w:p>
        </w:tc>
      </w:tr>
      <w:tr w14:paraId="78BE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2461" w:type="dxa"/>
            <w:noWrap w:val="0"/>
            <w:vAlign w:val="top"/>
          </w:tcPr>
          <w:p w14:paraId="23DFDCD2">
            <w:pPr>
              <w:keepNext w:val="0"/>
              <w:keepLines w:val="0"/>
              <w:widowControl w:val="0"/>
              <w:suppressLineNumbers w:val="0"/>
              <w:kinsoku/>
              <w:autoSpaceDE w:val="0"/>
              <w:autoSpaceDN w:val="0"/>
              <w:adjustRightInd/>
              <w:snapToGrid/>
              <w:spacing w:before="0" w:beforeAutospacing="0" w:after="0" w:afterAutospacing="0" w:line="240" w:lineRule="auto"/>
              <w:ind w:left="0" w:right="0"/>
              <w:jc w:val="left"/>
              <w:textAlignment w:val="auto"/>
              <w:rPr>
                <w:rFonts w:hint="default" w:ascii="宋体" w:hAnsi="宋体" w:eastAsia="宋体" w:cs="宋体"/>
                <w:b/>
                <w:snapToGrid/>
                <w:kern w:val="2"/>
                <w:sz w:val="24"/>
                <w:szCs w:val="22"/>
                <w:lang w:val="zh-CN" w:eastAsia="zh-CN" w:bidi="zh-CN"/>
              </w:rPr>
            </w:pPr>
          </w:p>
          <w:p w14:paraId="6221986B">
            <w:pPr>
              <w:keepNext w:val="0"/>
              <w:keepLines w:val="0"/>
              <w:widowControl w:val="0"/>
              <w:suppressLineNumbers w:val="0"/>
              <w:kinsoku/>
              <w:autoSpaceDE w:val="0"/>
              <w:autoSpaceDN w:val="0"/>
              <w:adjustRightInd/>
              <w:snapToGrid/>
              <w:spacing w:before="0" w:beforeAutospacing="0" w:after="0" w:afterAutospacing="0" w:line="240" w:lineRule="auto"/>
              <w:ind w:left="0" w:right="0"/>
              <w:jc w:val="left"/>
              <w:textAlignment w:val="auto"/>
              <w:rPr>
                <w:rFonts w:hint="default" w:ascii="宋体" w:hAnsi="宋体" w:eastAsia="宋体" w:cs="宋体"/>
                <w:b/>
                <w:snapToGrid/>
                <w:kern w:val="2"/>
                <w:sz w:val="24"/>
                <w:szCs w:val="22"/>
                <w:lang w:val="zh-CN" w:eastAsia="zh-CN" w:bidi="zh-CN"/>
              </w:rPr>
            </w:pPr>
          </w:p>
          <w:p w14:paraId="5B133C6F">
            <w:pPr>
              <w:keepNext w:val="0"/>
              <w:keepLines w:val="0"/>
              <w:widowControl w:val="0"/>
              <w:suppressLineNumbers w:val="0"/>
              <w:kinsoku/>
              <w:autoSpaceDE w:val="0"/>
              <w:autoSpaceDN w:val="0"/>
              <w:adjustRightInd/>
              <w:snapToGrid/>
              <w:spacing w:before="10" w:beforeAutospacing="0" w:after="0" w:afterAutospacing="0" w:line="240" w:lineRule="auto"/>
              <w:ind w:left="0" w:right="0"/>
              <w:jc w:val="left"/>
              <w:textAlignment w:val="auto"/>
              <w:rPr>
                <w:rFonts w:hint="default" w:ascii="宋体" w:hAnsi="宋体" w:eastAsia="宋体" w:cs="宋体"/>
                <w:b/>
                <w:snapToGrid/>
                <w:kern w:val="2"/>
                <w:sz w:val="28"/>
                <w:szCs w:val="22"/>
                <w:lang w:val="zh-CN" w:eastAsia="zh-CN" w:bidi="zh-CN"/>
              </w:rPr>
            </w:pPr>
          </w:p>
          <w:p w14:paraId="45663064">
            <w:pPr>
              <w:keepNext w:val="0"/>
              <w:keepLines w:val="0"/>
              <w:widowControl w:val="0"/>
              <w:suppressLineNumbers w:val="0"/>
              <w:kinsoku/>
              <w:autoSpaceDE w:val="0"/>
              <w:autoSpaceDN w:val="0"/>
              <w:adjustRightInd/>
              <w:snapToGrid/>
              <w:spacing w:before="0" w:beforeAutospacing="0" w:after="0" w:afterAutospacing="0" w:line="240" w:lineRule="auto"/>
              <w:ind w:left="243" w:right="238"/>
              <w:jc w:val="center"/>
              <w:textAlignment w:val="auto"/>
              <w:rPr>
                <w:rFonts w:hint="default" w:ascii="宋体" w:hAnsi="宋体" w:eastAsia="宋体" w:cs="宋体"/>
                <w:b/>
                <w:snapToGrid/>
                <w:kern w:val="2"/>
                <w:sz w:val="24"/>
                <w:szCs w:val="22"/>
                <w:lang w:val="zh-CN" w:eastAsia="zh-CN" w:bidi="zh-CN"/>
              </w:rPr>
            </w:pPr>
            <w:r>
              <w:rPr>
                <w:rFonts w:hint="default" w:ascii="宋体" w:hAnsi="宋体" w:eastAsia="宋体" w:cs="宋体"/>
                <w:b/>
                <w:snapToGrid/>
                <w:kern w:val="2"/>
                <w:sz w:val="24"/>
                <w:szCs w:val="22"/>
                <w:lang w:val="zh-CN" w:eastAsia="zh-CN" w:bidi="zh-CN"/>
              </w:rPr>
              <w:t>备注说明</w:t>
            </w:r>
          </w:p>
        </w:tc>
        <w:tc>
          <w:tcPr>
            <w:tcW w:w="6064" w:type="dxa"/>
            <w:noWrap w:val="0"/>
            <w:vAlign w:val="top"/>
          </w:tcPr>
          <w:p w14:paraId="133CC1DD">
            <w:pPr>
              <w:keepNext w:val="0"/>
              <w:keepLines w:val="0"/>
              <w:widowControl w:val="0"/>
              <w:suppressLineNumbers w:val="0"/>
              <w:kinsoku/>
              <w:autoSpaceDE w:val="0"/>
              <w:autoSpaceDN w:val="0"/>
              <w:adjustRightInd/>
              <w:snapToGrid/>
              <w:spacing w:before="0" w:beforeAutospacing="0" w:after="0" w:afterAutospacing="0" w:line="240" w:lineRule="auto"/>
              <w:ind w:left="0" w:right="0"/>
              <w:jc w:val="left"/>
              <w:textAlignment w:val="auto"/>
              <w:rPr>
                <w:rFonts w:hint="default" w:ascii="Times New Roman" w:hAnsi="宋体" w:eastAsia="宋体" w:cs="宋体"/>
                <w:snapToGrid/>
                <w:kern w:val="2"/>
                <w:sz w:val="22"/>
                <w:szCs w:val="22"/>
                <w:lang w:val="zh-CN" w:eastAsia="zh-CN" w:bidi="zh-CN"/>
              </w:rPr>
            </w:pPr>
          </w:p>
        </w:tc>
      </w:tr>
    </w:tbl>
    <w:p w14:paraId="762DA4F8">
      <w:pPr>
        <w:widowControl w:val="0"/>
        <w:kinsoku/>
        <w:autoSpaceDE w:val="0"/>
        <w:autoSpaceDN w:val="0"/>
        <w:adjustRightInd/>
        <w:snapToGrid/>
        <w:spacing w:before="79" w:after="0" w:line="240" w:lineRule="auto"/>
        <w:ind w:left="4421" w:right="0"/>
        <w:jc w:val="left"/>
        <w:textAlignment w:val="auto"/>
        <w:rPr>
          <w:rFonts w:ascii="宋体" w:hAnsi="宋体" w:eastAsia="宋体" w:cs="宋体"/>
          <w:snapToGrid/>
          <w:kern w:val="2"/>
          <w:sz w:val="24"/>
          <w:szCs w:val="24"/>
          <w:lang w:val="zh-CN" w:eastAsia="zh-CN" w:bidi="zh-CN"/>
        </w:rPr>
      </w:pPr>
      <w:r>
        <w:rPr>
          <w:rFonts w:ascii="宋体" w:hAnsi="宋体" w:eastAsia="宋体" w:cs="宋体"/>
          <w:snapToGrid/>
          <w:kern w:val="2"/>
          <w:sz w:val="24"/>
          <w:szCs w:val="24"/>
          <w:lang w:val="zh-CN" w:eastAsia="zh-CN" w:bidi="zh-CN"/>
        </w:rPr>
        <w:t>供应商公章或授权代表签字：</w:t>
      </w:r>
    </w:p>
    <w:p w14:paraId="44BC3CD0">
      <w:pPr>
        <w:widowControl w:val="0"/>
        <w:tabs>
          <w:tab w:val="left" w:pos="5861"/>
          <w:tab w:val="left" w:pos="8556"/>
        </w:tabs>
        <w:kinsoku/>
        <w:autoSpaceDE w:val="0"/>
        <w:autoSpaceDN w:val="0"/>
        <w:adjustRightInd/>
        <w:snapToGrid/>
        <w:spacing w:before="160" w:after="0" w:line="240" w:lineRule="auto"/>
        <w:ind w:left="4421" w:right="0"/>
        <w:jc w:val="left"/>
        <w:textAlignment w:val="auto"/>
        <w:rPr>
          <w:rFonts w:ascii="Times New Roman" w:hAnsi="宋体" w:eastAsia="Times New Roman" w:cs="宋体"/>
          <w:snapToGrid/>
          <w:kern w:val="2"/>
          <w:sz w:val="24"/>
          <w:szCs w:val="24"/>
          <w:lang w:val="zh-CN" w:eastAsia="zh-CN" w:bidi="zh-CN"/>
        </w:rPr>
      </w:pPr>
      <w:r>
        <w:rPr>
          <w:rFonts w:ascii="宋体" w:hAnsi="宋体" w:eastAsia="宋体" w:cs="宋体"/>
          <w:snapToGrid/>
          <w:kern w:val="2"/>
          <w:sz w:val="24"/>
          <w:szCs w:val="24"/>
          <w:lang w:val="zh-CN" w:eastAsia="zh-CN" w:bidi="zh-CN"/>
        </w:rPr>
        <w:t>日</w:t>
      </w:r>
      <w:r>
        <w:rPr>
          <w:rFonts w:ascii="宋体" w:hAnsi="宋体" w:eastAsia="宋体" w:cs="宋体"/>
          <w:snapToGrid/>
          <w:kern w:val="2"/>
          <w:sz w:val="24"/>
          <w:szCs w:val="24"/>
          <w:lang w:val="zh-CN" w:eastAsia="zh-CN" w:bidi="zh-CN"/>
        </w:rPr>
        <w:tab/>
      </w:r>
      <w:r>
        <w:rPr>
          <w:rFonts w:ascii="宋体" w:hAnsi="宋体" w:eastAsia="宋体" w:cs="宋体"/>
          <w:snapToGrid/>
          <w:kern w:val="2"/>
          <w:sz w:val="24"/>
          <w:szCs w:val="24"/>
          <w:lang w:val="zh-CN" w:eastAsia="zh-CN" w:bidi="zh-CN"/>
        </w:rPr>
        <w:t>期：</w:t>
      </w:r>
      <w:r>
        <w:rPr>
          <w:rFonts w:ascii="Times New Roman" w:hAnsi="宋体" w:eastAsia="Times New Roman" w:cs="宋体"/>
          <w:snapToGrid/>
          <w:kern w:val="2"/>
          <w:sz w:val="24"/>
          <w:szCs w:val="24"/>
          <w:u w:val="single"/>
          <w:lang w:val="zh-CN" w:eastAsia="zh-CN" w:bidi="zh-CN"/>
        </w:rPr>
        <w:t xml:space="preserve"> </w:t>
      </w:r>
      <w:r>
        <w:rPr>
          <w:rFonts w:ascii="Times New Roman" w:hAnsi="宋体" w:eastAsia="Times New Roman" w:cs="宋体"/>
          <w:snapToGrid/>
          <w:kern w:val="2"/>
          <w:sz w:val="24"/>
          <w:szCs w:val="24"/>
          <w:u w:val="single"/>
          <w:lang w:val="zh-CN" w:eastAsia="zh-CN" w:bidi="zh-CN"/>
        </w:rPr>
        <w:tab/>
      </w:r>
    </w:p>
    <w:p w14:paraId="3BA61028">
      <w:pPr>
        <w:widowControl w:val="0"/>
        <w:kinsoku/>
        <w:autoSpaceDE/>
        <w:autoSpaceDN/>
        <w:bidi w:val="0"/>
        <w:adjustRightInd/>
        <w:snapToGrid/>
        <w:spacing w:line="360" w:lineRule="auto"/>
        <w:jc w:val="left"/>
        <w:textAlignment w:val="auto"/>
        <w:rPr>
          <w:rFonts w:hint="eastAsia" w:ascii="宋体" w:hAnsi="宋体" w:eastAsia="宋体" w:cs="宋体"/>
          <w:b/>
          <w:bCs/>
          <w:snapToGrid/>
          <w:kern w:val="2"/>
          <w:sz w:val="24"/>
          <w:szCs w:val="22"/>
          <w:lang w:val="zh-CN" w:eastAsia="zh-CN"/>
        </w:rPr>
      </w:pPr>
    </w:p>
    <w:p w14:paraId="70DD20EA">
      <w:pPr>
        <w:widowControl w:val="0"/>
        <w:kinsoku/>
        <w:autoSpaceDE/>
        <w:autoSpaceDN/>
        <w:bidi w:val="0"/>
        <w:adjustRightInd/>
        <w:snapToGrid/>
        <w:spacing w:line="360" w:lineRule="auto"/>
        <w:jc w:val="left"/>
        <w:textAlignment w:val="auto"/>
        <w:rPr>
          <w:rFonts w:hint="eastAsia" w:ascii="宋体" w:hAnsi="宋体" w:eastAsia="宋体" w:cs="宋体"/>
          <w:b/>
          <w:bCs/>
          <w:snapToGrid/>
          <w:kern w:val="2"/>
          <w:sz w:val="24"/>
          <w:szCs w:val="22"/>
          <w:lang w:val="zh-CN" w:eastAsia="zh-CN"/>
        </w:rPr>
      </w:pPr>
      <w:r>
        <w:rPr>
          <w:rFonts w:hint="eastAsia" w:ascii="宋体" w:hAnsi="宋体" w:eastAsia="宋体" w:cs="宋体"/>
          <w:b/>
          <w:bCs/>
          <w:snapToGrid/>
          <w:kern w:val="2"/>
          <w:sz w:val="24"/>
          <w:szCs w:val="22"/>
          <w:lang w:val="zh-CN" w:eastAsia="zh-CN"/>
        </w:rPr>
        <w:t>注：</w:t>
      </w:r>
      <w:r>
        <w:rPr>
          <w:rFonts w:hint="eastAsia" w:ascii="宋体" w:hAnsi="宋体" w:eastAsia="宋体" w:cs="宋体"/>
          <w:b/>
          <w:bCs/>
          <w:snapToGrid/>
          <w:kern w:val="2"/>
          <w:sz w:val="24"/>
          <w:szCs w:val="22"/>
          <w:lang w:val="en-US" w:eastAsia="zh-CN"/>
        </w:rPr>
        <w:t>1、</w:t>
      </w:r>
      <w:r>
        <w:rPr>
          <w:rFonts w:hint="eastAsia" w:ascii="宋体" w:hAnsi="宋体" w:eastAsia="宋体" w:cs="宋体"/>
          <w:b/>
          <w:bCs/>
          <w:snapToGrid/>
          <w:kern w:val="2"/>
          <w:sz w:val="24"/>
          <w:szCs w:val="22"/>
          <w:highlight w:val="none"/>
          <w:lang w:val="zh-CN" w:eastAsia="zh-CN"/>
        </w:rPr>
        <w:t>本页《最终承包报价书》由供应商依</w:t>
      </w:r>
      <w:r>
        <w:rPr>
          <w:rFonts w:hint="eastAsia" w:ascii="宋体" w:hAnsi="宋体" w:eastAsia="宋体" w:cs="宋体"/>
          <w:b/>
          <w:bCs/>
          <w:snapToGrid/>
          <w:kern w:val="2"/>
          <w:sz w:val="24"/>
          <w:szCs w:val="22"/>
          <w:highlight w:val="none"/>
          <w:lang w:val="en-US" w:eastAsia="zh-CN"/>
        </w:rPr>
        <w:t>磋商</w:t>
      </w:r>
      <w:r>
        <w:rPr>
          <w:rFonts w:hint="eastAsia" w:ascii="宋体" w:hAnsi="宋体" w:eastAsia="宋体" w:cs="宋体"/>
          <w:b/>
          <w:bCs/>
          <w:snapToGrid/>
          <w:kern w:val="2"/>
          <w:sz w:val="24"/>
          <w:szCs w:val="22"/>
          <w:highlight w:val="none"/>
          <w:lang w:val="zh-CN" w:eastAsia="zh-CN"/>
        </w:rPr>
        <w:t>情况填写，</w:t>
      </w:r>
      <w:r>
        <w:rPr>
          <w:rFonts w:hint="eastAsia" w:ascii="宋体" w:hAnsi="宋体" w:eastAsia="宋体" w:cs="宋体"/>
          <w:b/>
          <w:bCs/>
          <w:snapToGrid/>
          <w:kern w:val="2"/>
          <w:sz w:val="24"/>
          <w:szCs w:val="22"/>
          <w:highlight w:val="none"/>
          <w:lang w:val="en-US" w:eastAsia="zh-CN"/>
        </w:rPr>
        <w:t>填好后现场递交</w:t>
      </w:r>
      <w:r>
        <w:rPr>
          <w:rFonts w:hint="eastAsia" w:ascii="宋体" w:hAnsi="宋体" w:eastAsia="宋体" w:cs="宋体"/>
          <w:b/>
          <w:bCs/>
          <w:snapToGrid/>
          <w:kern w:val="2"/>
          <w:sz w:val="24"/>
          <w:szCs w:val="22"/>
          <w:lang w:val="zh-CN" w:eastAsia="zh-CN"/>
        </w:rPr>
        <w:t>。供应商在填写最后承诺报价后，（第一次报价-最后承诺报价）除以第一次报价后得出的优惠率视同为清单中全部分项设备、工程量或服务的优惠浮动值（特定分项优惠除外）。此优惠率调整原则适用于合同内价格的计算及项目增减、变更时价格的计算。</w:t>
      </w:r>
    </w:p>
    <w:p w14:paraId="087C8F3D">
      <w:pPr>
        <w:widowControl w:val="0"/>
        <w:shd w:val="clear" w:color="auto" w:fill="auto"/>
        <w:kinsoku/>
        <w:autoSpaceDE/>
        <w:autoSpaceDN/>
        <w:bidi w:val="0"/>
        <w:adjustRightInd/>
        <w:snapToGrid/>
        <w:spacing w:line="360" w:lineRule="auto"/>
        <w:jc w:val="left"/>
        <w:textAlignment w:val="auto"/>
        <w:rPr>
          <w:rFonts w:hint="eastAsia" w:ascii="宋体" w:hAnsi="宋体" w:eastAsia="宋体" w:cs="宋体"/>
          <w:b/>
          <w:bCs/>
          <w:snapToGrid/>
          <w:color w:val="auto"/>
          <w:kern w:val="2"/>
          <w:sz w:val="24"/>
          <w:szCs w:val="22"/>
          <w:highlight w:val="none"/>
          <w:lang w:val="en-US" w:eastAsia="zh-CN"/>
        </w:rPr>
      </w:pPr>
      <w:r>
        <w:rPr>
          <w:rFonts w:hint="eastAsia" w:ascii="宋体" w:hAnsi="宋体" w:eastAsia="宋体" w:cs="宋体"/>
          <w:b/>
          <w:bCs/>
          <w:snapToGrid/>
          <w:color w:val="auto"/>
          <w:kern w:val="2"/>
          <w:sz w:val="24"/>
          <w:szCs w:val="22"/>
          <w:highlight w:val="none"/>
          <w:lang w:val="en-US" w:eastAsia="zh-CN"/>
        </w:rPr>
        <w:t>2、最终报价单位为元，最多保留两位小数。</w:t>
      </w:r>
    </w:p>
    <w:p w14:paraId="22B512A7">
      <w:pPr>
        <w:widowControl w:val="0"/>
        <w:spacing w:line="360" w:lineRule="auto"/>
        <w:ind w:left="0" w:leftChars="0" w:firstLine="0" w:firstLineChars="0"/>
        <w:jc w:val="both"/>
        <w:rPr>
          <w:rFonts w:hint="default" w:eastAsia="宋体"/>
          <w:lang w:val="en-US" w:eastAsia="zh-CN"/>
        </w:rPr>
      </w:pPr>
      <w:r>
        <w:rPr>
          <w:rFonts w:hint="eastAsia" w:ascii="宋体" w:hAnsi="宋体" w:eastAsia="宋体" w:cs="宋体"/>
          <w:b/>
          <w:bCs/>
          <w:kern w:val="2"/>
          <w:sz w:val="24"/>
          <w:szCs w:val="22"/>
          <w:highlight w:val="none"/>
          <w:lang w:val="en-US" w:eastAsia="zh-CN" w:bidi="ar-SA"/>
        </w:rPr>
        <w:t>3、承包人</w:t>
      </w:r>
      <w:r>
        <w:rPr>
          <w:rFonts w:hint="eastAsia" w:ascii="宋体" w:hAnsi="宋体" w:eastAsia="宋体" w:cs="宋体"/>
          <w:b/>
          <w:bCs/>
          <w:kern w:val="2"/>
          <w:sz w:val="24"/>
          <w:szCs w:val="22"/>
          <w:highlight w:val="none"/>
          <w:lang w:val="zh-CN" w:eastAsia="zh-CN" w:bidi="ar-SA"/>
        </w:rPr>
        <w:t>的后一轮报价不得高于前一轮报价。</w:t>
      </w:r>
    </w:p>
    <w:sectPr>
      <w:headerReference r:id="rId8" w:type="default"/>
      <w:footerReference r:id="rId9" w:type="default"/>
      <w:pgSz w:w="11906" w:h="16838"/>
      <w:pgMar w:top="1474" w:right="1134" w:bottom="1247" w:left="113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4ED9">
    <w:pPr>
      <w:pStyle w:val="10"/>
      <w:kinsoku/>
      <w:autoSpaceDE/>
      <w:autoSpaceDN/>
      <w:adjustRightInd/>
      <w:spacing w:line="240" w:lineRule="auto"/>
      <w:textAlignment w:val="auto"/>
      <w:rPr>
        <w:rFonts w:hint="eastAsia" w:ascii="Times New Roman" w:hAnsi="Times New Roman" w:eastAsia="宋体" w:cs="Times New Roman"/>
        <w:snapToGrid/>
      </w:rPr>
    </w:pPr>
    <w:r>
      <w:rPr>
        <w:rFonts w:hint="eastAsia" w:ascii="Times New Roman" w:hAnsi="Times New Roman" w:eastAsia="宋体" w:cs="Times New Roman"/>
        <w:snapToGrid/>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19A8">
    <w:pPr>
      <w:pStyle w:val="10"/>
      <w:kinsoku/>
      <w:autoSpaceDE/>
      <w:autoSpaceDN/>
      <w:adjustRightInd/>
      <w:spacing w:line="240" w:lineRule="auto"/>
      <w:textAlignment w:val="auto"/>
      <w:rPr>
        <w:rFonts w:ascii="Times New Roman" w:hAnsi="Times New Roman" w:eastAsia="宋体" w:cs="Times New Roman"/>
        <w:snapToGr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A47DD">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68C77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34</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368C77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34</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D6D9">
    <w:pPr>
      <w:pStyle w:val="11"/>
      <w:kinsoku/>
      <w:autoSpaceDE/>
      <w:autoSpaceDN/>
      <w:adjustRightInd/>
      <w:spacing w:line="240" w:lineRule="auto"/>
      <w:textAlignment w:val="auto"/>
      <w:rPr>
        <w:rFonts w:ascii="Times New Roman" w:hAnsi="Times New Roman" w:eastAsia="宋体" w:cs="Times New Roman"/>
        <w:snapToGrid/>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48E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E729A"/>
    <w:multiLevelType w:val="singleLevel"/>
    <w:tmpl w:val="875E729A"/>
    <w:lvl w:ilvl="0" w:tentative="0">
      <w:start w:val="1"/>
      <w:numFmt w:val="decimal"/>
      <w:suff w:val="nothing"/>
      <w:lvlText w:val="（%1）"/>
      <w:lvlJc w:val="left"/>
    </w:lvl>
  </w:abstractNum>
  <w:abstractNum w:abstractNumId="1">
    <w:nsid w:val="A6B454FB"/>
    <w:multiLevelType w:val="singleLevel"/>
    <w:tmpl w:val="A6B454FB"/>
    <w:lvl w:ilvl="0" w:tentative="0">
      <w:start w:val="1"/>
      <w:numFmt w:val="decimal"/>
      <w:suff w:val="nothing"/>
      <w:lvlText w:val="%1、"/>
      <w:lvlJc w:val="left"/>
    </w:lvl>
  </w:abstractNum>
  <w:abstractNum w:abstractNumId="2">
    <w:nsid w:val="BA58D597"/>
    <w:multiLevelType w:val="singleLevel"/>
    <w:tmpl w:val="BA58D597"/>
    <w:lvl w:ilvl="0" w:tentative="0">
      <w:start w:val="1"/>
      <w:numFmt w:val="decimal"/>
      <w:suff w:val="nothing"/>
      <w:lvlText w:val="（%1）"/>
      <w:lvlJc w:val="left"/>
    </w:lvl>
  </w:abstractNum>
  <w:abstractNum w:abstractNumId="3">
    <w:nsid w:val="CF221C58"/>
    <w:multiLevelType w:val="singleLevel"/>
    <w:tmpl w:val="CF221C58"/>
    <w:lvl w:ilvl="0" w:tentative="0">
      <w:start w:val="2"/>
      <w:numFmt w:val="decimal"/>
      <w:suff w:val="nothing"/>
      <w:lvlText w:val="%1、"/>
      <w:lvlJc w:val="left"/>
      <w:pPr>
        <w:ind w:left="150"/>
      </w:pPr>
    </w:lvl>
  </w:abstractNum>
  <w:abstractNum w:abstractNumId="4">
    <w:nsid w:val="E2E1A772"/>
    <w:multiLevelType w:val="singleLevel"/>
    <w:tmpl w:val="E2E1A772"/>
    <w:lvl w:ilvl="0" w:tentative="0">
      <w:start w:val="1"/>
      <w:numFmt w:val="decimal"/>
      <w:suff w:val="nothing"/>
      <w:lvlText w:val="（%1）"/>
      <w:lvlJc w:val="left"/>
    </w:lvl>
  </w:abstractNum>
  <w:abstractNum w:abstractNumId="5">
    <w:nsid w:val="008B9DB1"/>
    <w:multiLevelType w:val="singleLevel"/>
    <w:tmpl w:val="008B9DB1"/>
    <w:lvl w:ilvl="0" w:tentative="0">
      <w:start w:val="1"/>
      <w:numFmt w:val="decimal"/>
      <w:suff w:val="nothing"/>
      <w:lvlText w:val="%1、"/>
      <w:lvlJc w:val="left"/>
    </w:lvl>
  </w:abstractNum>
  <w:abstractNum w:abstractNumId="6">
    <w:nsid w:val="509158BF"/>
    <w:multiLevelType w:val="singleLevel"/>
    <w:tmpl w:val="509158BF"/>
    <w:lvl w:ilvl="0" w:tentative="0">
      <w:start w:val="1"/>
      <w:numFmt w:val="decimal"/>
      <w:suff w:val="nothing"/>
      <w:lvlText w:val="（%1）"/>
      <w:lvlJc w:val="left"/>
    </w:lvl>
  </w:abstractNum>
  <w:abstractNum w:abstractNumId="7">
    <w:nsid w:val="6C22D8D8"/>
    <w:multiLevelType w:val="singleLevel"/>
    <w:tmpl w:val="6C22D8D8"/>
    <w:lvl w:ilvl="0" w:tentative="0">
      <w:start w:val="1"/>
      <w:numFmt w:val="decimal"/>
      <w:suff w:val="nothing"/>
      <w:lvlText w:val="%1、"/>
      <w:lvlJc w:val="left"/>
    </w:lvl>
  </w:abstractNum>
  <w:abstractNum w:abstractNumId="8">
    <w:nsid w:val="6DD4A40F"/>
    <w:multiLevelType w:val="singleLevel"/>
    <w:tmpl w:val="6DD4A40F"/>
    <w:lvl w:ilvl="0" w:tentative="0">
      <w:start w:val="2"/>
      <w:numFmt w:val="chineseCounting"/>
      <w:suff w:val="nothing"/>
      <w:lvlText w:val="%1、"/>
      <w:lvlJc w:val="left"/>
      <w:rPr>
        <w:rFonts w:hint="eastAsia"/>
      </w:rPr>
    </w:lvl>
  </w:abstractNum>
  <w:num w:numId="1">
    <w:abstractNumId w:val="1"/>
  </w:num>
  <w:num w:numId="2">
    <w:abstractNumId w:val="8"/>
  </w:num>
  <w:num w:numId="3">
    <w:abstractNumId w:val="7"/>
  </w:num>
  <w:num w:numId="4">
    <w:abstractNumId w:val="3"/>
  </w:num>
  <w:num w:numId="5">
    <w:abstractNumId w:val="2"/>
  </w:num>
  <w:num w:numId="6">
    <w:abstractNumId w:val="6"/>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C024B"/>
    <w:rsid w:val="00500138"/>
    <w:rsid w:val="00E3393D"/>
    <w:rsid w:val="00F27441"/>
    <w:rsid w:val="01195765"/>
    <w:rsid w:val="01284AF4"/>
    <w:rsid w:val="01421910"/>
    <w:rsid w:val="01831375"/>
    <w:rsid w:val="019E4ED3"/>
    <w:rsid w:val="02092C94"/>
    <w:rsid w:val="022A26A7"/>
    <w:rsid w:val="022B0E5C"/>
    <w:rsid w:val="028B18FB"/>
    <w:rsid w:val="02EF0CFB"/>
    <w:rsid w:val="0328714A"/>
    <w:rsid w:val="035C5045"/>
    <w:rsid w:val="03F139E8"/>
    <w:rsid w:val="04545D1C"/>
    <w:rsid w:val="053242B0"/>
    <w:rsid w:val="053F69CD"/>
    <w:rsid w:val="054B5371"/>
    <w:rsid w:val="0580326D"/>
    <w:rsid w:val="05816FE5"/>
    <w:rsid w:val="05BA060E"/>
    <w:rsid w:val="0633208D"/>
    <w:rsid w:val="06874187"/>
    <w:rsid w:val="06976AC0"/>
    <w:rsid w:val="072A7934"/>
    <w:rsid w:val="07BF65A4"/>
    <w:rsid w:val="080A32C2"/>
    <w:rsid w:val="084C7436"/>
    <w:rsid w:val="087D1CE6"/>
    <w:rsid w:val="095F13EB"/>
    <w:rsid w:val="09A80FE4"/>
    <w:rsid w:val="09BB0D18"/>
    <w:rsid w:val="09C37BCC"/>
    <w:rsid w:val="09E85885"/>
    <w:rsid w:val="0A072F1E"/>
    <w:rsid w:val="0AD43E4B"/>
    <w:rsid w:val="0AF838A6"/>
    <w:rsid w:val="0AFB3396"/>
    <w:rsid w:val="0BE107DE"/>
    <w:rsid w:val="0BED7182"/>
    <w:rsid w:val="0BFC73C5"/>
    <w:rsid w:val="0CEC743A"/>
    <w:rsid w:val="0D906017"/>
    <w:rsid w:val="0DF944CE"/>
    <w:rsid w:val="0E1275C5"/>
    <w:rsid w:val="0E2B5D40"/>
    <w:rsid w:val="0E572FD9"/>
    <w:rsid w:val="0EA45892"/>
    <w:rsid w:val="0EBE4E06"/>
    <w:rsid w:val="0EE7435D"/>
    <w:rsid w:val="0EFD592E"/>
    <w:rsid w:val="0F0A1DF9"/>
    <w:rsid w:val="0F2C6214"/>
    <w:rsid w:val="0F5A68DD"/>
    <w:rsid w:val="0FE91A0F"/>
    <w:rsid w:val="10280789"/>
    <w:rsid w:val="105B0B5E"/>
    <w:rsid w:val="107C6D27"/>
    <w:rsid w:val="10B9383C"/>
    <w:rsid w:val="10DF2A48"/>
    <w:rsid w:val="10FE1DB7"/>
    <w:rsid w:val="11382C4E"/>
    <w:rsid w:val="11CE35B2"/>
    <w:rsid w:val="12217E71"/>
    <w:rsid w:val="1230601B"/>
    <w:rsid w:val="1253551F"/>
    <w:rsid w:val="12EA61CA"/>
    <w:rsid w:val="13824654"/>
    <w:rsid w:val="14F66251"/>
    <w:rsid w:val="152B4878"/>
    <w:rsid w:val="15966195"/>
    <w:rsid w:val="15AC59B8"/>
    <w:rsid w:val="15D8055B"/>
    <w:rsid w:val="162B4D52"/>
    <w:rsid w:val="16B56AEF"/>
    <w:rsid w:val="174A7237"/>
    <w:rsid w:val="1752258F"/>
    <w:rsid w:val="17606A5A"/>
    <w:rsid w:val="17A34B99"/>
    <w:rsid w:val="17CC0594"/>
    <w:rsid w:val="17D22AA6"/>
    <w:rsid w:val="17DA194F"/>
    <w:rsid w:val="18483CE7"/>
    <w:rsid w:val="18D45952"/>
    <w:rsid w:val="18D771F0"/>
    <w:rsid w:val="191915B7"/>
    <w:rsid w:val="193F1086"/>
    <w:rsid w:val="19766A09"/>
    <w:rsid w:val="19AA66B3"/>
    <w:rsid w:val="19DD25E4"/>
    <w:rsid w:val="1A6C1BBA"/>
    <w:rsid w:val="1B0D4E8B"/>
    <w:rsid w:val="1B3E70B3"/>
    <w:rsid w:val="1B905369"/>
    <w:rsid w:val="1BCB63DE"/>
    <w:rsid w:val="1C843D8F"/>
    <w:rsid w:val="1CDB6B83"/>
    <w:rsid w:val="1DEC54EC"/>
    <w:rsid w:val="1DF47EFC"/>
    <w:rsid w:val="1E695FED"/>
    <w:rsid w:val="1E7D4396"/>
    <w:rsid w:val="1EA27958"/>
    <w:rsid w:val="1EC024D4"/>
    <w:rsid w:val="1EC15C97"/>
    <w:rsid w:val="1F397E0D"/>
    <w:rsid w:val="1F3A3359"/>
    <w:rsid w:val="1F703EFB"/>
    <w:rsid w:val="1FC3402A"/>
    <w:rsid w:val="1FF266BE"/>
    <w:rsid w:val="20360CA0"/>
    <w:rsid w:val="2079293B"/>
    <w:rsid w:val="21022930"/>
    <w:rsid w:val="216655B5"/>
    <w:rsid w:val="216D6944"/>
    <w:rsid w:val="222A5E3C"/>
    <w:rsid w:val="227B299A"/>
    <w:rsid w:val="22A20DE3"/>
    <w:rsid w:val="22B83BEE"/>
    <w:rsid w:val="22DF561F"/>
    <w:rsid w:val="22F504E6"/>
    <w:rsid w:val="230C5CE8"/>
    <w:rsid w:val="23636F06"/>
    <w:rsid w:val="23DA5DE6"/>
    <w:rsid w:val="243279D1"/>
    <w:rsid w:val="24763D61"/>
    <w:rsid w:val="24912949"/>
    <w:rsid w:val="24994629"/>
    <w:rsid w:val="24B30B11"/>
    <w:rsid w:val="250A26FB"/>
    <w:rsid w:val="250D05B7"/>
    <w:rsid w:val="256B13EC"/>
    <w:rsid w:val="2585369D"/>
    <w:rsid w:val="25C1725E"/>
    <w:rsid w:val="26031625"/>
    <w:rsid w:val="26282E39"/>
    <w:rsid w:val="262D66A1"/>
    <w:rsid w:val="263537A8"/>
    <w:rsid w:val="26377520"/>
    <w:rsid w:val="26BB1EFF"/>
    <w:rsid w:val="26C16DEA"/>
    <w:rsid w:val="26E33204"/>
    <w:rsid w:val="27D049F2"/>
    <w:rsid w:val="281573ED"/>
    <w:rsid w:val="282D2989"/>
    <w:rsid w:val="283B2990"/>
    <w:rsid w:val="285223EF"/>
    <w:rsid w:val="297D19A3"/>
    <w:rsid w:val="2A042187"/>
    <w:rsid w:val="2A3D0E7D"/>
    <w:rsid w:val="2A8940C2"/>
    <w:rsid w:val="2ABC1DA2"/>
    <w:rsid w:val="2B397896"/>
    <w:rsid w:val="2B794137"/>
    <w:rsid w:val="2B807273"/>
    <w:rsid w:val="2B844FB6"/>
    <w:rsid w:val="2B874805"/>
    <w:rsid w:val="2B8E714E"/>
    <w:rsid w:val="2BE94E19"/>
    <w:rsid w:val="2C1874AC"/>
    <w:rsid w:val="2C2B3683"/>
    <w:rsid w:val="2C412EA7"/>
    <w:rsid w:val="2C46646E"/>
    <w:rsid w:val="2C666469"/>
    <w:rsid w:val="2D3E73E6"/>
    <w:rsid w:val="2D412A32"/>
    <w:rsid w:val="2D510EC7"/>
    <w:rsid w:val="2D71156A"/>
    <w:rsid w:val="2E257B72"/>
    <w:rsid w:val="2E2760CC"/>
    <w:rsid w:val="2E6E5901"/>
    <w:rsid w:val="2E725599"/>
    <w:rsid w:val="2E734E6D"/>
    <w:rsid w:val="2E755089"/>
    <w:rsid w:val="2E7A444E"/>
    <w:rsid w:val="2EF44200"/>
    <w:rsid w:val="2F2D326E"/>
    <w:rsid w:val="30161F54"/>
    <w:rsid w:val="30275F10"/>
    <w:rsid w:val="30466CDD"/>
    <w:rsid w:val="305B205D"/>
    <w:rsid w:val="30FD3114"/>
    <w:rsid w:val="320D55D9"/>
    <w:rsid w:val="32883C32"/>
    <w:rsid w:val="32C20171"/>
    <w:rsid w:val="32D75F0F"/>
    <w:rsid w:val="343710CB"/>
    <w:rsid w:val="34790D04"/>
    <w:rsid w:val="349F69BC"/>
    <w:rsid w:val="34D24A15"/>
    <w:rsid w:val="3506204A"/>
    <w:rsid w:val="354C01C6"/>
    <w:rsid w:val="35645510"/>
    <w:rsid w:val="35916DD5"/>
    <w:rsid w:val="35944047"/>
    <w:rsid w:val="35BA15D4"/>
    <w:rsid w:val="35CE67FB"/>
    <w:rsid w:val="35E548A3"/>
    <w:rsid w:val="35F66AB0"/>
    <w:rsid w:val="36201D7F"/>
    <w:rsid w:val="363475D8"/>
    <w:rsid w:val="36DA1F2E"/>
    <w:rsid w:val="3710594F"/>
    <w:rsid w:val="37643EED"/>
    <w:rsid w:val="377063EE"/>
    <w:rsid w:val="379D5444"/>
    <w:rsid w:val="37F35CB8"/>
    <w:rsid w:val="384C458D"/>
    <w:rsid w:val="38E30E42"/>
    <w:rsid w:val="393C6ED0"/>
    <w:rsid w:val="39F257E0"/>
    <w:rsid w:val="3A0D6176"/>
    <w:rsid w:val="3A331955"/>
    <w:rsid w:val="3A4F678F"/>
    <w:rsid w:val="3A9B5311"/>
    <w:rsid w:val="3ADD1FEC"/>
    <w:rsid w:val="3AF70BD4"/>
    <w:rsid w:val="3B3836C7"/>
    <w:rsid w:val="3B9E68C8"/>
    <w:rsid w:val="3C3D6F3F"/>
    <w:rsid w:val="3C7A386B"/>
    <w:rsid w:val="3D8C5F4C"/>
    <w:rsid w:val="3E536828"/>
    <w:rsid w:val="3E885A69"/>
    <w:rsid w:val="3EB337EE"/>
    <w:rsid w:val="3F4A39C9"/>
    <w:rsid w:val="3F8A2017"/>
    <w:rsid w:val="3F8F5151"/>
    <w:rsid w:val="3FA70E1B"/>
    <w:rsid w:val="3FF65CE6"/>
    <w:rsid w:val="4081166C"/>
    <w:rsid w:val="408829FA"/>
    <w:rsid w:val="40DA0D7C"/>
    <w:rsid w:val="40EA5463"/>
    <w:rsid w:val="40EB3103"/>
    <w:rsid w:val="41A90E7A"/>
    <w:rsid w:val="422B057B"/>
    <w:rsid w:val="42332E3A"/>
    <w:rsid w:val="42E3660E"/>
    <w:rsid w:val="42EF6D61"/>
    <w:rsid w:val="433B1FA6"/>
    <w:rsid w:val="437D25BE"/>
    <w:rsid w:val="437F06E0"/>
    <w:rsid w:val="438E518B"/>
    <w:rsid w:val="43F87E97"/>
    <w:rsid w:val="452A22DE"/>
    <w:rsid w:val="454964D0"/>
    <w:rsid w:val="45576E3F"/>
    <w:rsid w:val="456B4699"/>
    <w:rsid w:val="45EA6238"/>
    <w:rsid w:val="46366A55"/>
    <w:rsid w:val="478570F5"/>
    <w:rsid w:val="47E36768"/>
    <w:rsid w:val="47FC198C"/>
    <w:rsid w:val="482C0A84"/>
    <w:rsid w:val="48BB76E5"/>
    <w:rsid w:val="494B6CBB"/>
    <w:rsid w:val="4A080708"/>
    <w:rsid w:val="4A0B1011"/>
    <w:rsid w:val="4AA77F21"/>
    <w:rsid w:val="4AB32D6A"/>
    <w:rsid w:val="4AE922E8"/>
    <w:rsid w:val="4B95421D"/>
    <w:rsid w:val="4BBD3506"/>
    <w:rsid w:val="4BF47196"/>
    <w:rsid w:val="4C107D48"/>
    <w:rsid w:val="4C151729"/>
    <w:rsid w:val="4C4A7F2C"/>
    <w:rsid w:val="4C4F7CF1"/>
    <w:rsid w:val="4CA7245A"/>
    <w:rsid w:val="4CE216E4"/>
    <w:rsid w:val="4D671BE9"/>
    <w:rsid w:val="4D700CBE"/>
    <w:rsid w:val="4D9229C5"/>
    <w:rsid w:val="4E451F2B"/>
    <w:rsid w:val="4E891B5B"/>
    <w:rsid w:val="4ED11A10"/>
    <w:rsid w:val="4EEC05F8"/>
    <w:rsid w:val="4F0005BE"/>
    <w:rsid w:val="4F0D3A55"/>
    <w:rsid w:val="4FC74BC1"/>
    <w:rsid w:val="4FF57980"/>
    <w:rsid w:val="500F0A42"/>
    <w:rsid w:val="50245B70"/>
    <w:rsid w:val="504753FB"/>
    <w:rsid w:val="506863A4"/>
    <w:rsid w:val="50CF01D2"/>
    <w:rsid w:val="510B7F1B"/>
    <w:rsid w:val="513B5569"/>
    <w:rsid w:val="51734CCA"/>
    <w:rsid w:val="51AA4C36"/>
    <w:rsid w:val="51AE7DE7"/>
    <w:rsid w:val="51D13AD5"/>
    <w:rsid w:val="51DC0DF8"/>
    <w:rsid w:val="525E180D"/>
    <w:rsid w:val="52A31916"/>
    <w:rsid w:val="52B92EE7"/>
    <w:rsid w:val="538F3E27"/>
    <w:rsid w:val="5402266C"/>
    <w:rsid w:val="54B629D5"/>
    <w:rsid w:val="54C94F38"/>
    <w:rsid w:val="554A7E27"/>
    <w:rsid w:val="554E25D0"/>
    <w:rsid w:val="559E0172"/>
    <w:rsid w:val="56690780"/>
    <w:rsid w:val="56772E9D"/>
    <w:rsid w:val="56E542AB"/>
    <w:rsid w:val="572528F9"/>
    <w:rsid w:val="57460AC2"/>
    <w:rsid w:val="577C44E3"/>
    <w:rsid w:val="57833AC4"/>
    <w:rsid w:val="57946C14"/>
    <w:rsid w:val="57C06AC6"/>
    <w:rsid w:val="57D2075F"/>
    <w:rsid w:val="583077A8"/>
    <w:rsid w:val="585D4315"/>
    <w:rsid w:val="587F428B"/>
    <w:rsid w:val="58ED7447"/>
    <w:rsid w:val="591A3AF3"/>
    <w:rsid w:val="596040BD"/>
    <w:rsid w:val="5971612F"/>
    <w:rsid w:val="59B63CDD"/>
    <w:rsid w:val="59B83EF9"/>
    <w:rsid w:val="5A1A070F"/>
    <w:rsid w:val="5A2F5949"/>
    <w:rsid w:val="5A6F20DD"/>
    <w:rsid w:val="5A823824"/>
    <w:rsid w:val="5A9F6E67"/>
    <w:rsid w:val="5B3C2907"/>
    <w:rsid w:val="5B9938B6"/>
    <w:rsid w:val="5B9B5880"/>
    <w:rsid w:val="5BBE7ADC"/>
    <w:rsid w:val="5C6A5252"/>
    <w:rsid w:val="5C7D6D34"/>
    <w:rsid w:val="5DB42C29"/>
    <w:rsid w:val="5E1B6804"/>
    <w:rsid w:val="5F1514A5"/>
    <w:rsid w:val="5F8403D9"/>
    <w:rsid w:val="5FCB425A"/>
    <w:rsid w:val="6008100A"/>
    <w:rsid w:val="600F393E"/>
    <w:rsid w:val="60121E89"/>
    <w:rsid w:val="60123081"/>
    <w:rsid w:val="603C6C0D"/>
    <w:rsid w:val="60636240"/>
    <w:rsid w:val="608E7761"/>
    <w:rsid w:val="611D2893"/>
    <w:rsid w:val="61407E01"/>
    <w:rsid w:val="61700C15"/>
    <w:rsid w:val="61CD6CFF"/>
    <w:rsid w:val="6200602F"/>
    <w:rsid w:val="62015D11"/>
    <w:rsid w:val="620D6760"/>
    <w:rsid w:val="622814F0"/>
    <w:rsid w:val="623B56C7"/>
    <w:rsid w:val="625C554A"/>
    <w:rsid w:val="632779F9"/>
    <w:rsid w:val="63383E6E"/>
    <w:rsid w:val="633B16F7"/>
    <w:rsid w:val="636522D0"/>
    <w:rsid w:val="636630E6"/>
    <w:rsid w:val="64754794"/>
    <w:rsid w:val="6497295D"/>
    <w:rsid w:val="64DB6CED"/>
    <w:rsid w:val="64EA5182"/>
    <w:rsid w:val="65362175"/>
    <w:rsid w:val="653F727C"/>
    <w:rsid w:val="655C6080"/>
    <w:rsid w:val="65C92FEA"/>
    <w:rsid w:val="660758C0"/>
    <w:rsid w:val="664333D2"/>
    <w:rsid w:val="667F18FA"/>
    <w:rsid w:val="6695111E"/>
    <w:rsid w:val="66D71D78"/>
    <w:rsid w:val="670818F0"/>
    <w:rsid w:val="671958AB"/>
    <w:rsid w:val="67206C39"/>
    <w:rsid w:val="677F5452"/>
    <w:rsid w:val="68106CAE"/>
    <w:rsid w:val="68232E85"/>
    <w:rsid w:val="684D1CB0"/>
    <w:rsid w:val="68570D81"/>
    <w:rsid w:val="68A33FC6"/>
    <w:rsid w:val="68B166E3"/>
    <w:rsid w:val="68C43CD6"/>
    <w:rsid w:val="692D1AE1"/>
    <w:rsid w:val="69601EB7"/>
    <w:rsid w:val="69937B96"/>
    <w:rsid w:val="6A1A02B8"/>
    <w:rsid w:val="6A3D0592"/>
    <w:rsid w:val="6A5407DE"/>
    <w:rsid w:val="6A5C61DA"/>
    <w:rsid w:val="6A7A48B2"/>
    <w:rsid w:val="6AAF0A00"/>
    <w:rsid w:val="6B5D03D4"/>
    <w:rsid w:val="6BC95AF1"/>
    <w:rsid w:val="6BCC7390"/>
    <w:rsid w:val="6C0134DD"/>
    <w:rsid w:val="6C2F085B"/>
    <w:rsid w:val="6C785BF7"/>
    <w:rsid w:val="6CAD5413"/>
    <w:rsid w:val="6CB30550"/>
    <w:rsid w:val="6CDB1F80"/>
    <w:rsid w:val="6CFC0681"/>
    <w:rsid w:val="6D1F1741"/>
    <w:rsid w:val="6D5D0BE7"/>
    <w:rsid w:val="6D9D7983"/>
    <w:rsid w:val="6DA700B4"/>
    <w:rsid w:val="6DBF657D"/>
    <w:rsid w:val="6E361438"/>
    <w:rsid w:val="6EC10D02"/>
    <w:rsid w:val="6EC95E08"/>
    <w:rsid w:val="6EE449F0"/>
    <w:rsid w:val="6F165F8F"/>
    <w:rsid w:val="70083E48"/>
    <w:rsid w:val="70422316"/>
    <w:rsid w:val="70B42759"/>
    <w:rsid w:val="70B86135"/>
    <w:rsid w:val="716144FC"/>
    <w:rsid w:val="71A3273E"/>
    <w:rsid w:val="71B25130"/>
    <w:rsid w:val="71FB09CF"/>
    <w:rsid w:val="72604F0E"/>
    <w:rsid w:val="726B3885"/>
    <w:rsid w:val="726C6E24"/>
    <w:rsid w:val="727A13AF"/>
    <w:rsid w:val="728A58AF"/>
    <w:rsid w:val="72936E59"/>
    <w:rsid w:val="72EA2134"/>
    <w:rsid w:val="72EE408F"/>
    <w:rsid w:val="732E23F9"/>
    <w:rsid w:val="73AF1A71"/>
    <w:rsid w:val="73D634A1"/>
    <w:rsid w:val="73E84F83"/>
    <w:rsid w:val="74904DA0"/>
    <w:rsid w:val="74A37643"/>
    <w:rsid w:val="74B310ED"/>
    <w:rsid w:val="74C11D6C"/>
    <w:rsid w:val="74D3353D"/>
    <w:rsid w:val="74DD43BC"/>
    <w:rsid w:val="750D2EF3"/>
    <w:rsid w:val="75137DDD"/>
    <w:rsid w:val="75157FF9"/>
    <w:rsid w:val="757F5473"/>
    <w:rsid w:val="75C537CD"/>
    <w:rsid w:val="7625426C"/>
    <w:rsid w:val="767D7C04"/>
    <w:rsid w:val="76DA32A9"/>
    <w:rsid w:val="774249AA"/>
    <w:rsid w:val="77470212"/>
    <w:rsid w:val="77B70EF4"/>
    <w:rsid w:val="77F75794"/>
    <w:rsid w:val="77FA34D6"/>
    <w:rsid w:val="78287713"/>
    <w:rsid w:val="787D213D"/>
    <w:rsid w:val="79002D6F"/>
    <w:rsid w:val="79440143"/>
    <w:rsid w:val="79507852"/>
    <w:rsid w:val="79586707"/>
    <w:rsid w:val="795B1D53"/>
    <w:rsid w:val="796230E1"/>
    <w:rsid w:val="797D616D"/>
    <w:rsid w:val="79B24069"/>
    <w:rsid w:val="7A772BBC"/>
    <w:rsid w:val="7AAB2866"/>
    <w:rsid w:val="7AAC6D0A"/>
    <w:rsid w:val="7AC322A6"/>
    <w:rsid w:val="7ADB75EF"/>
    <w:rsid w:val="7B354F51"/>
    <w:rsid w:val="7B580C40"/>
    <w:rsid w:val="7BA61A54"/>
    <w:rsid w:val="7BA6758A"/>
    <w:rsid w:val="7BCA353C"/>
    <w:rsid w:val="7BD209F2"/>
    <w:rsid w:val="7BDF310F"/>
    <w:rsid w:val="7BFB5E2C"/>
    <w:rsid w:val="7C6723F9"/>
    <w:rsid w:val="7C792C1C"/>
    <w:rsid w:val="7D3B4375"/>
    <w:rsid w:val="7DAE4B47"/>
    <w:rsid w:val="7DBC3708"/>
    <w:rsid w:val="7DDD2456"/>
    <w:rsid w:val="7DE32822"/>
    <w:rsid w:val="7DE44A0D"/>
    <w:rsid w:val="7E026C41"/>
    <w:rsid w:val="7E2117BD"/>
    <w:rsid w:val="7EB937A4"/>
    <w:rsid w:val="7EBF4B32"/>
    <w:rsid w:val="7F673200"/>
    <w:rsid w:val="7FA73F44"/>
    <w:rsid w:val="7FA97CBC"/>
    <w:rsid w:val="7FC06D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45"/>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bCs/>
      <w:kern w:val="44"/>
      <w:sz w:val="30"/>
      <w:szCs w:val="44"/>
      <w:lang w:val="en-US" w:eastAsia="zh-CN" w:bidi="ar-SA"/>
    </w:rPr>
  </w:style>
  <w:style w:type="paragraph" w:styleId="3">
    <w:name w:val="heading 2"/>
    <w:next w:val="1"/>
    <w:qFormat/>
    <w:uiPriority w:val="0"/>
    <w:pPr>
      <w:keepNext/>
      <w:keepLines/>
      <w:widowControl w:val="0"/>
      <w:spacing w:before="260" w:beforeLines="0" w:after="260" w:afterLines="0" w:line="415" w:lineRule="auto"/>
      <w:ind w:firstLine="628"/>
      <w:jc w:val="center"/>
      <w:outlineLvl w:val="1"/>
    </w:pPr>
    <w:rPr>
      <w:rFonts w:ascii="Arial" w:hAnsi="Arial" w:eastAsia="黑体" w:cs="Times New Roman"/>
      <w:b/>
      <w:bCs/>
      <w:kern w:val="0"/>
      <w:sz w:val="32"/>
      <w:szCs w:val="32"/>
      <w:lang w:val="en-US" w:eastAsia="zh-CN" w:bidi="ar-SA"/>
    </w:rPr>
  </w:style>
  <w:style w:type="paragraph" w:styleId="4">
    <w:name w:val="heading 3"/>
    <w:next w:val="1"/>
    <w:qFormat/>
    <w:uiPriority w:val="0"/>
    <w:pPr>
      <w:keepNext/>
      <w:keepLines/>
      <w:widowControl w:val="0"/>
      <w:spacing w:before="260" w:beforeLines="0" w:after="260" w:afterLines="0" w:line="415" w:lineRule="auto"/>
      <w:jc w:val="center"/>
      <w:outlineLvl w:val="2"/>
    </w:pPr>
    <w:rPr>
      <w:rFonts w:ascii="宋体" w:hAnsi="Times New Roman" w:eastAsia="宋体" w:cs="宋体"/>
      <w:b/>
      <w:bCs/>
      <w:kern w:val="2"/>
      <w:sz w:val="32"/>
      <w:szCs w:val="32"/>
      <w:lang w:val="en-US" w:eastAsia="zh-CN"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next w:val="6"/>
    <w:semiHidden/>
    <w:qFormat/>
    <w:uiPriority w:val="0"/>
    <w:rPr>
      <w:rFonts w:ascii="仿宋" w:hAnsi="仿宋" w:eastAsia="仿宋" w:cs="仿宋"/>
      <w:sz w:val="52"/>
      <w:szCs w:val="52"/>
      <w:lang w:val="en-US" w:eastAsia="en-US" w:bidi="ar-SA"/>
    </w:rPr>
  </w:style>
  <w:style w:type="paragraph" w:customStyle="1" w:styleId="6">
    <w:name w:val="目录 71"/>
    <w:basedOn w:val="1"/>
    <w:next w:val="1"/>
    <w:autoRedefine/>
    <w:qFormat/>
    <w:uiPriority w:val="0"/>
    <w:pPr>
      <w:ind w:left="2520"/>
    </w:pPr>
    <w:rPr>
      <w:rFonts w:ascii="Calibri"/>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Arial" w:hAnsi="Arial" w:eastAsia="楷体_GB2312" w:cs="Times New Roman"/>
      <w:kern w:val="2"/>
      <w:sz w:val="28"/>
      <w:lang w:val="en-US" w:eastAsia="zh-CN" w:bidi="ar-SA"/>
    </w:rPr>
  </w:style>
  <w:style w:type="paragraph" w:styleId="10">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1">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2">
    <w:name w:val="toc 1"/>
    <w:basedOn w:val="1"/>
    <w:next w:val="1"/>
    <w:qFormat/>
    <w:uiPriority w:val="0"/>
  </w:style>
  <w:style w:type="paragraph" w:styleId="13">
    <w:name w:val="toc 6"/>
    <w:basedOn w:val="1"/>
    <w:next w:val="1"/>
    <w:qFormat/>
    <w:uiPriority w:val="0"/>
    <w:pPr>
      <w:ind w:left="2100" w:leftChars="1000"/>
    </w:pPr>
  </w:style>
  <w:style w:type="paragraph" w:styleId="14">
    <w:name w:val="Body Text 2"/>
    <w:basedOn w:val="1"/>
    <w:qFormat/>
    <w:uiPriority w:val="0"/>
    <w:pPr>
      <w:widowControl w:val="0"/>
      <w:jc w:val="both"/>
    </w:pPr>
    <w:rPr>
      <w:rFonts w:ascii="仿宋_GB2312" w:hAnsi="Times New Roman" w:eastAsia="仿宋_GB2312" w:cs="Times New Roman"/>
      <w:b/>
      <w:kern w:val="2"/>
      <w:sz w:val="24"/>
      <w:lang w:val="en-US" w:eastAsia="zh-CN" w:bidi="ar-SA"/>
    </w:rPr>
  </w:style>
  <w:style w:type="paragraph" w:styleId="15">
    <w:name w:val="Normal (Web)"/>
    <w:qFormat/>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paragraph" w:styleId="16">
    <w:name w:val="Body Text First Indent"/>
    <w:basedOn w:val="5"/>
    <w:unhideWhenUsed/>
    <w:qFormat/>
    <w:uiPriority w:val="99"/>
    <w:pPr>
      <w:spacing w:line="400" w:lineRule="atLeast"/>
      <w:ind w:firstLine="426"/>
    </w:pPr>
    <w:rPr>
      <w:sz w:val="24"/>
      <w:szCs w:val="20"/>
    </w:rPr>
  </w:style>
  <w:style w:type="paragraph" w:styleId="17">
    <w:name w:val="Body Text First Indent 2"/>
    <w:basedOn w:val="7"/>
    <w:qFormat/>
    <w:uiPriority w:val="0"/>
    <w:pPr>
      <w:spacing w:after="120" w:line="240" w:lineRule="auto"/>
      <w:ind w:left="420" w:firstLine="210" w:firstLineChars="0"/>
    </w:pPr>
    <w:rPr>
      <w:rFonts w:ascii="Times New Roman" w:hAnsi="Times New Roman" w:cs="Times New Roman"/>
      <w:sz w:val="21"/>
      <w:szCs w:val="20"/>
    </w:rPr>
  </w:style>
  <w:style w:type="table" w:styleId="1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qFormat/>
    <w:uiPriority w:val="0"/>
    <w:rPr>
      <w:color w:val="800080"/>
      <w:u w:val="none"/>
    </w:rPr>
  </w:style>
  <w:style w:type="character" w:styleId="22">
    <w:name w:val="HTML Definition"/>
    <w:basedOn w:val="20"/>
    <w:qFormat/>
    <w:uiPriority w:val="0"/>
  </w:style>
  <w:style w:type="character" w:styleId="23">
    <w:name w:val="HTML Typewriter"/>
    <w:basedOn w:val="20"/>
    <w:qFormat/>
    <w:uiPriority w:val="0"/>
    <w:rPr>
      <w:rFonts w:hint="default" w:ascii="monospace" w:hAnsi="monospace" w:eastAsia="monospace" w:cs="monospace"/>
      <w:sz w:val="20"/>
    </w:rPr>
  </w:style>
  <w:style w:type="character" w:styleId="24">
    <w:name w:val="HTML Acronym"/>
    <w:basedOn w:val="20"/>
    <w:qFormat/>
    <w:uiPriority w:val="0"/>
  </w:style>
  <w:style w:type="character" w:styleId="25">
    <w:name w:val="HTML Variable"/>
    <w:basedOn w:val="20"/>
    <w:qFormat/>
    <w:uiPriority w:val="0"/>
  </w:style>
  <w:style w:type="character" w:styleId="26">
    <w:name w:val="Hyperlink"/>
    <w:basedOn w:val="20"/>
    <w:qFormat/>
    <w:uiPriority w:val="0"/>
    <w:rPr>
      <w:color w:val="0000FF"/>
      <w:u w:val="none"/>
    </w:rPr>
  </w:style>
  <w:style w:type="character" w:styleId="27">
    <w:name w:val="HTML Code"/>
    <w:basedOn w:val="20"/>
    <w:qFormat/>
    <w:uiPriority w:val="0"/>
    <w:rPr>
      <w:rFonts w:ascii="monospace" w:hAnsi="monospace" w:eastAsia="monospace" w:cs="monospace"/>
      <w:sz w:val="20"/>
    </w:rPr>
  </w:style>
  <w:style w:type="character" w:styleId="28">
    <w:name w:val="HTML Cite"/>
    <w:basedOn w:val="20"/>
    <w:qFormat/>
    <w:uiPriority w:val="0"/>
  </w:style>
  <w:style w:type="character" w:styleId="29">
    <w:name w:val="HTML Keyboard"/>
    <w:basedOn w:val="20"/>
    <w:qFormat/>
    <w:uiPriority w:val="0"/>
    <w:rPr>
      <w:rFonts w:hint="default" w:ascii="monospace" w:hAnsi="monospace" w:eastAsia="monospace" w:cs="monospace"/>
      <w:sz w:val="20"/>
    </w:rPr>
  </w:style>
  <w:style w:type="character" w:styleId="30">
    <w:name w:val="HTML Sample"/>
    <w:basedOn w:val="20"/>
    <w:qFormat/>
    <w:uiPriority w:val="0"/>
    <w:rPr>
      <w:rFonts w:hint="default" w:ascii="monospace" w:hAnsi="monospace" w:eastAsia="monospace" w:cs="monospace"/>
    </w:rPr>
  </w:style>
  <w:style w:type="paragraph" w:customStyle="1" w:styleId="31">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32">
    <w:name w:val="Default"/>
    <w:next w:val="33"/>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3">
    <w:name w:val="表格文字"/>
    <w:autoRedefine/>
    <w:qFormat/>
    <w:uiPriority w:val="0"/>
    <w:pPr>
      <w:kinsoku w:val="0"/>
      <w:autoSpaceDE w:val="0"/>
      <w:autoSpaceDN w:val="0"/>
      <w:adjustRightInd w:val="0"/>
      <w:snapToGrid w:val="0"/>
      <w:spacing w:line="360" w:lineRule="exact"/>
      <w:jc w:val="center"/>
      <w:textAlignment w:val="baseline"/>
    </w:pPr>
    <w:rPr>
      <w:rFonts w:ascii="Arial" w:hAnsi="Arial" w:eastAsia="Arial" w:cs="Arial"/>
      <w:snapToGrid w:val="0"/>
      <w:color w:val="000000"/>
      <w:kern w:val="0"/>
      <w:sz w:val="21"/>
      <w:szCs w:val="20"/>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仿宋" w:hAnsi="仿宋" w:eastAsia="仿宋" w:cs="仿宋"/>
      <w:sz w:val="24"/>
      <w:szCs w:val="24"/>
      <w:lang w:val="en-US" w:eastAsia="en-US" w:bidi="ar-SA"/>
    </w:rPr>
  </w:style>
  <w:style w:type="paragraph" w:customStyle="1" w:styleId="36">
    <w:name w:val="样式 样式 左侧:  2 字符 + 左侧:  0.85 厘米 首行缩进:  2 字符1"/>
    <w:qFormat/>
    <w:uiPriority w:val="0"/>
    <w:pPr>
      <w:widowControl w:val="0"/>
      <w:ind w:left="482" w:firstLine="200" w:firstLineChars="200"/>
      <w:jc w:val="both"/>
    </w:pPr>
    <w:rPr>
      <w:rFonts w:ascii="Times New Roman" w:hAnsi="Times New Roman" w:eastAsia="宋体" w:cs="Times New Roman"/>
      <w:kern w:val="2"/>
      <w:sz w:val="21"/>
      <w:szCs w:val="20"/>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p0"/>
    <w:qFormat/>
    <w:uiPriority w:val="0"/>
    <w:pPr>
      <w:widowControl/>
      <w:jc w:val="both"/>
    </w:pPr>
    <w:rPr>
      <w:rFonts w:ascii="Times New Roman" w:hAnsi="Times New Roman" w:eastAsia="宋体" w:cs="Times New Roman"/>
      <w:kern w:val="0"/>
      <w:sz w:val="21"/>
      <w:szCs w:val="21"/>
      <w:lang w:val="en-US" w:eastAsia="zh-CN" w:bidi="ar-SA"/>
    </w:rPr>
  </w:style>
  <w:style w:type="paragraph" w:customStyle="1" w:styleId="39">
    <w:name w:val="D&amp;L"/>
    <w:basedOn w:val="11"/>
    <w:qFormat/>
    <w:uiPriority w:val="0"/>
    <w:pPr>
      <w:widowControl w:val="0"/>
      <w:pBdr>
        <w:bottom w:val="thinThickSmallGap" w:color="auto" w:sz="18" w:space="1"/>
      </w:pBdr>
      <w:adjustRightInd w:val="0"/>
      <w:snapToGrid/>
      <w:spacing w:line="240" w:lineRule="atLeast"/>
      <w:jc w:val="center"/>
      <w:textAlignment w:val="baseline"/>
    </w:pPr>
    <w:rPr>
      <w:rFonts w:ascii="Times New Roman" w:hAnsi="Times New Roman" w:eastAsia="宋体" w:cs="Times New Roman"/>
      <w:kern w:val="0"/>
      <w:sz w:val="24"/>
      <w:lang w:val="en-US" w:eastAsia="zh-CN" w:bidi="ar-SA"/>
    </w:rPr>
  </w:style>
  <w:style w:type="character" w:customStyle="1" w:styleId="40">
    <w:name w:val="layui-this"/>
    <w:basedOn w:val="20"/>
    <w:qFormat/>
    <w:uiPriority w:val="0"/>
    <w:rPr>
      <w:bdr w:val="single" w:color="EEEEEE" w:sz="6" w:space="0"/>
      <w:shd w:val="clear" w:fill="FFFFFF"/>
    </w:rPr>
  </w:style>
  <w:style w:type="character" w:customStyle="1" w:styleId="41">
    <w:name w:val="hover5"/>
    <w:basedOn w:val="20"/>
    <w:qFormat/>
    <w:uiPriority w:val="0"/>
    <w:rPr>
      <w:u w:val="single"/>
    </w:rPr>
  </w:style>
  <w:style w:type="character" w:customStyle="1" w:styleId="42">
    <w:name w:val="first-child2"/>
    <w:basedOn w:val="20"/>
    <w:qFormat/>
    <w:uiPriority w:val="0"/>
  </w:style>
  <w:style w:type="character" w:customStyle="1" w:styleId="43">
    <w:name w:val="hover7"/>
    <w:basedOn w:val="20"/>
    <w:qFormat/>
    <w:uiPriority w:val="0"/>
    <w:rPr>
      <w:u w:val="single"/>
    </w:rPr>
  </w:style>
  <w:style w:type="character" w:customStyle="1" w:styleId="44">
    <w:name w:val="first-child3"/>
    <w:basedOn w:val="20"/>
    <w:qFormat/>
    <w:uiPriority w:val="0"/>
  </w:style>
  <w:style w:type="character" w:customStyle="1" w:styleId="45">
    <w:name w:val="标题 1 Char"/>
    <w:link w:val="2"/>
    <w:qFormat/>
    <w:uiPriority w:val="0"/>
    <w:rPr>
      <w:rFonts w:ascii="Times New Roman" w:hAnsi="Times New Roman" w:eastAsia="宋体" w:cs="Times New Roman"/>
      <w:b/>
      <w:bCs/>
      <w:kern w:val="44"/>
      <w:sz w:val="30"/>
      <w:szCs w:val="44"/>
      <w:lang w:val="en-US" w:eastAsia="zh-CN" w:bidi="ar-SA"/>
    </w:rPr>
  </w:style>
  <w:style w:type="paragraph" w:customStyle="1" w:styleId="46">
    <w:name w:val="Char Char Char Char Char Char Char1 Char"/>
    <w:qFormat/>
    <w:uiPriority w:val="0"/>
    <w:pPr>
      <w:widowControl w:val="0"/>
      <w:jc w:val="both"/>
    </w:pPr>
    <w:rPr>
      <w:rFonts w:ascii="Tahoma" w:hAnsi="Tahoma" w:eastAsia="宋体" w:cs="Times New Roman"/>
      <w:kern w:val="2"/>
      <w:sz w:val="24"/>
      <w:lang w:val="en-US" w:eastAsia="zh-CN" w:bidi="ar-SA"/>
    </w:rPr>
  </w:style>
  <w:style w:type="paragraph" w:customStyle="1" w:styleId="47">
    <w:name w:val="Table Paragraph"/>
    <w:qFormat/>
    <w:uiPriority w:val="0"/>
    <w:pPr>
      <w:widowControl w:val="0"/>
    </w:pPr>
    <w:rPr>
      <w:rFonts w:ascii="宋体" w:hAnsi="宋体" w:eastAsia="宋体" w:cs="宋体"/>
      <w:kern w:val="1"/>
      <w:sz w:val="22"/>
      <w:szCs w:val="22"/>
      <w:lang w:val="en-US" w:eastAsia="zh-CN" w:bidi="ar-SA"/>
    </w:rPr>
  </w:style>
  <w:style w:type="paragraph" w:customStyle="1" w:styleId="48">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13891</Words>
  <Characters>14771</Characters>
  <TotalTime>11</TotalTime>
  <ScaleCrop>false</ScaleCrop>
  <LinksUpToDate>false</LinksUpToDate>
  <CharactersWithSpaces>14902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2025-05-26T09:36:00Z</dcterms:created>
  <dc:creator>Administrator</dc:creator>
  <cp:lastModifiedBy>暖暖</cp:lastModifiedBy>
  <cp:lastPrinted>2026-01-28T07:53:00Z</cp:lastPrinted>
  <dcterms:modified xsi:type="dcterms:W3CDTF">2026-01-30T06:43:09Z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2025-06-09T16:05:46Z</vt:filetime>
  </property>
  <property fmtid="{D5CDD505-2E9C-101B-9397-08002B2CF9AE}" pid="4" name="KSOTemplateDocerSaveRecord">
    <vt:lpwstr>eyJoZGlkIjoiNDQ4YjUwYzhlMzE1NmY4MmI2NThhNjdmNzU5OWI5MDMiLCJ1c2VySWQiOiIxMDgzODE4NTAzIn0=</vt:lpwstr>
  </property>
  <property fmtid="{D5CDD505-2E9C-101B-9397-08002B2CF9AE}" pid="5" name="KSOProductBuildVer">
    <vt:lpwstr>2052-12.1.0.24657</vt:lpwstr>
  </property>
  <property fmtid="{D5CDD505-2E9C-101B-9397-08002B2CF9AE}" pid="6" name="ICV">
    <vt:lpwstr>EB4E85A76B8A4DC088DCF3E0ECDFF733_13</vt:lpwstr>
  </property>
</Properties>
</file>